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35953" w:rsidRPr="00135953">
        <w:rPr>
          <w:rFonts w:ascii="Times New Roman" w:hAnsi="Times New Roman" w:cs="Times New Roman"/>
          <w:b w:val="0"/>
          <w:bCs w:val="0"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135953" w:rsidRPr="0000743D">
        <w:rPr>
          <w:bCs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>многофункциональных центров</w:t>
      </w:r>
      <w:proofErr w:type="gramEnd"/>
      <w:r w:rsidRPr="00682E2C">
        <w:rPr>
          <w:color w:val="000000"/>
          <w:sz w:val="28"/>
          <w:szCs w:val="28"/>
        </w:rPr>
        <w:t xml:space="preserve">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Pr="001D1722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</w:t>
      </w:r>
      <w:r w:rsidRPr="001D1722">
        <w:rPr>
          <w:kern w:val="36"/>
          <w:sz w:val="28"/>
          <w:szCs w:val="28"/>
        </w:rPr>
        <w:t xml:space="preserve">в приложении №1 </w:t>
      </w:r>
      <w:proofErr w:type="gramStart"/>
      <w:r w:rsidRPr="001D1722">
        <w:rPr>
          <w:kern w:val="36"/>
          <w:sz w:val="28"/>
          <w:szCs w:val="28"/>
        </w:rPr>
        <w:t>к</w:t>
      </w:r>
      <w:proofErr w:type="gramEnd"/>
      <w:r w:rsidRPr="001D1722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1D1722">
        <w:rPr>
          <w:kern w:val="36"/>
          <w:sz w:val="28"/>
          <w:szCs w:val="28"/>
        </w:rPr>
        <w:lastRenderedPageBreak/>
        <w:t>настоящему регламенту, размещаются на официальном сайте органа, предоставляющего муници</w:t>
      </w:r>
      <w:r>
        <w:rPr>
          <w:kern w:val="36"/>
          <w:sz w:val="28"/>
          <w:szCs w:val="28"/>
        </w:rPr>
        <w:t xml:space="preserve">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D1722" w:rsidRPr="001D1722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35497C">
      <w:pPr>
        <w:rPr>
          <w:sz w:val="28"/>
          <w:szCs w:val="28"/>
        </w:rPr>
      </w:pPr>
      <w:r w:rsidRPr="008C349B">
        <w:rPr>
          <w:color w:val="FF0000"/>
          <w:sz w:val="28"/>
          <w:szCs w:val="28"/>
        </w:rPr>
        <w:t xml:space="preserve">         </w:t>
      </w:r>
      <w:r w:rsidR="00AA03A4">
        <w:rPr>
          <w:color w:val="000000" w:themeColor="text1"/>
          <w:sz w:val="28"/>
          <w:szCs w:val="28"/>
        </w:rPr>
        <w:t>в</w:t>
      </w:r>
      <w:r w:rsidR="00AA03A4" w:rsidRPr="0046629A">
        <w:rPr>
          <w:color w:val="000000" w:themeColor="text1"/>
          <w:sz w:val="28"/>
          <w:szCs w:val="28"/>
        </w:rPr>
        <w:t>ыдача актов приемочной комиссии после переустройства и (или) перепланировки жилого помещения</w:t>
      </w:r>
      <w:r w:rsidRPr="004B6A83">
        <w:rPr>
          <w:sz w:val="28"/>
          <w:szCs w:val="28"/>
        </w:rPr>
        <w:t>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1D1722" w:rsidRDefault="0035497C" w:rsidP="0035497C">
      <w:pPr>
        <w:jc w:val="both"/>
        <w:rPr>
          <w:color w:val="FF0000"/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1D1722" w:rsidRPr="001D1722">
        <w:rPr>
          <w:sz w:val="28"/>
          <w:szCs w:val="28"/>
        </w:rPr>
        <w:t xml:space="preserve">Подготовка </w:t>
      </w:r>
      <w:r w:rsidR="001D1722" w:rsidRPr="001D1722">
        <w:rPr>
          <w:bCs/>
          <w:sz w:val="28"/>
          <w:szCs w:val="28"/>
        </w:rPr>
        <w:t>акта приемочной комиссии после переустройства и (или) перепланировки жилого помещения</w:t>
      </w:r>
      <w:r w:rsidR="001D1722" w:rsidRPr="001D1722">
        <w:rPr>
          <w:sz w:val="28"/>
          <w:szCs w:val="28"/>
        </w:rPr>
        <w:t xml:space="preserve"> производится в течение 15 </w:t>
      </w:r>
      <w:r w:rsidR="001D1722">
        <w:rPr>
          <w:sz w:val="28"/>
          <w:szCs w:val="28"/>
        </w:rPr>
        <w:t>рабочих</w:t>
      </w:r>
      <w:r w:rsidR="001D1722" w:rsidRPr="001D1722">
        <w:rPr>
          <w:sz w:val="28"/>
          <w:szCs w:val="28"/>
        </w:rPr>
        <w:t xml:space="preserve"> дней с момента подачи заявления.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AA03A4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</w:t>
      </w:r>
      <w:r w:rsidR="003B7D66" w:rsidRPr="00AA03A4">
        <w:rPr>
          <w:sz w:val="28"/>
          <w:szCs w:val="28"/>
        </w:rPr>
        <w:t>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</w:t>
      </w:r>
      <w:r w:rsidRPr="00AA03A4">
        <w:rPr>
          <w:sz w:val="28"/>
          <w:szCs w:val="28"/>
        </w:rPr>
        <w:t>приложении № 3 к</w:t>
      </w:r>
      <w:r w:rsidRPr="00491F78">
        <w:rPr>
          <w:sz w:val="28"/>
          <w:szCs w:val="28"/>
        </w:rPr>
        <w:t xml:space="preserve"> настоящему регламенту.</w:t>
      </w:r>
      <w:proofErr w:type="gramEnd"/>
    </w:p>
    <w:p w:rsidR="003B7D66" w:rsidRPr="00AA03A4" w:rsidRDefault="003B7D66" w:rsidP="003B7D66">
      <w:pPr>
        <w:ind w:firstLine="720"/>
        <w:jc w:val="both"/>
        <w:rPr>
          <w:sz w:val="28"/>
          <w:szCs w:val="28"/>
        </w:rPr>
      </w:pPr>
      <w:r w:rsidRPr="00AA03A4">
        <w:rPr>
          <w:sz w:val="28"/>
          <w:szCs w:val="28"/>
        </w:rPr>
        <w:lastRenderedPageBreak/>
        <w:t>Образец заявления о предоставлении услуги представлен в приложении № 4 к 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</w:t>
      </w:r>
      <w:r w:rsidRPr="00AA03A4">
        <w:rPr>
          <w:sz w:val="28"/>
          <w:szCs w:val="28"/>
        </w:rPr>
        <w:t>в приложении 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="008C349B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</w:t>
      </w:r>
      <w:r w:rsidRPr="00296149">
        <w:rPr>
          <w:bCs/>
          <w:sz w:val="28"/>
          <w:szCs w:val="28"/>
        </w:rPr>
        <w:lastRenderedPageBreak/>
        <w:t xml:space="preserve">по собственной инициативе, или </w:t>
      </w:r>
      <w:r w:rsidRPr="00296149">
        <w:rPr>
          <w:sz w:val="28"/>
          <w:szCs w:val="28"/>
        </w:rPr>
        <w:t>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="008C349B">
        <w:rPr>
          <w:rFonts w:ascii="Times New Roman" w:hAnsi="Times New Roman" w:cs="Times New Roman"/>
          <w:sz w:val="28"/>
          <w:szCs w:val="28"/>
        </w:rPr>
        <w:t>в соответствии с перечнем, установленным</w:t>
      </w:r>
      <w:r w:rsidRPr="00B169D1">
        <w:rPr>
          <w:rFonts w:ascii="Times New Roman" w:hAnsi="Times New Roman" w:cs="Times New Roman"/>
          <w:sz w:val="28"/>
          <w:szCs w:val="28"/>
        </w:rPr>
        <w:t xml:space="preserve"> </w:t>
      </w:r>
      <w:r w:rsidRPr="00AA03A4">
        <w:rPr>
          <w:rFonts w:ascii="Times New Roman" w:hAnsi="Times New Roman" w:cs="Times New Roman"/>
          <w:sz w:val="28"/>
          <w:szCs w:val="28"/>
        </w:rPr>
        <w:t>приложением №3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="008C349B">
        <w:rPr>
          <w:rFonts w:ascii="Times New Roman" w:hAnsi="Times New Roman" w:cs="Times New Roman"/>
          <w:sz w:val="28"/>
          <w:szCs w:val="28"/>
        </w:rPr>
        <w:t>;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>3) отсутствие сведений о заявителе в едином государственном</w:t>
      </w:r>
      <w:r w:rsidR="00F24759">
        <w:rPr>
          <w:sz w:val="28"/>
          <w:szCs w:val="28"/>
        </w:rPr>
        <w:t xml:space="preserve"> реестре юридических лиц (для юридических лиц) или едином государственном </w:t>
      </w:r>
      <w:r w:rsidRPr="00B169D1">
        <w:rPr>
          <w:sz w:val="28"/>
          <w:szCs w:val="28"/>
        </w:rPr>
        <w:t>реестре индивидуальных предпринимателей (для ин</w:t>
      </w:r>
      <w:r w:rsidR="00F24759">
        <w:rPr>
          <w:sz w:val="28"/>
          <w:szCs w:val="28"/>
        </w:rPr>
        <w:t>дивидуальных предпринимателей);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24759">
        <w:rPr>
          <w:sz w:val="28"/>
          <w:szCs w:val="28"/>
        </w:rPr>
        <w:t xml:space="preserve">) наличие в </w:t>
      </w:r>
      <w:r w:rsidRPr="00B169D1">
        <w:rPr>
          <w:sz w:val="28"/>
          <w:szCs w:val="28"/>
        </w:rPr>
        <w:t>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 w:rsidR="00F24759">
        <w:rPr>
          <w:sz w:val="28"/>
          <w:szCs w:val="28"/>
        </w:rPr>
        <w:t xml:space="preserve"> сведений необходимых для </w:t>
      </w:r>
      <w:r>
        <w:rPr>
          <w:sz w:val="28"/>
          <w:szCs w:val="28"/>
        </w:rPr>
        <w:t>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F24759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B7D66">
        <w:rPr>
          <w:sz w:val="28"/>
          <w:szCs w:val="28"/>
        </w:rPr>
        <w:t>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</w:t>
      </w:r>
      <w:r w:rsidR="00F24759">
        <w:rPr>
          <w:sz w:val="28"/>
          <w:szCs w:val="28"/>
        </w:rPr>
        <w:t xml:space="preserve">ндах размещаются следующие </w:t>
      </w:r>
      <w:r w:rsidRPr="00266141">
        <w:rPr>
          <w:sz w:val="28"/>
          <w:szCs w:val="28"/>
        </w:rPr>
        <w:t>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552907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</w:t>
      </w:r>
      <w:r w:rsidR="00F24759">
        <w:rPr>
          <w:color w:val="000000"/>
          <w:sz w:val="28"/>
          <w:szCs w:val="28"/>
          <w:shd w:val="clear" w:color="auto" w:fill="FFFFFF"/>
        </w:rPr>
        <w:t>услуги является возможность: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услугу своевременно и в соответствии со ста</w:t>
      </w:r>
      <w:r w:rsidR="00F24759">
        <w:rPr>
          <w:color w:val="000000"/>
          <w:sz w:val="28"/>
          <w:szCs w:val="28"/>
          <w:shd w:val="clear" w:color="auto" w:fill="FFFFFF"/>
        </w:rPr>
        <w:t>ндартом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 w:rsidR="00F24759">
        <w:rPr>
          <w:color w:val="000000"/>
          <w:sz w:val="28"/>
          <w:szCs w:val="28"/>
          <w:shd w:val="clear" w:color="auto" w:fill="FFFFFF"/>
        </w:rPr>
        <w:t>екоммуникационных технологий;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информацию о резул</w:t>
      </w:r>
      <w:r w:rsidR="00F24759">
        <w:rPr>
          <w:color w:val="000000"/>
          <w:sz w:val="28"/>
          <w:szCs w:val="28"/>
          <w:shd w:val="clear" w:color="auto" w:fill="FFFFFF"/>
        </w:rPr>
        <w:t>ьтате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F24759">
        <w:rPr>
          <w:color w:val="000000"/>
          <w:sz w:val="28"/>
          <w:szCs w:val="28"/>
          <w:shd w:val="clear" w:color="auto" w:fill="FFFFFF"/>
        </w:rPr>
        <w:t xml:space="preserve"> услуги: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своевремен</w:t>
      </w:r>
      <w:r w:rsidR="00F24759">
        <w:rPr>
          <w:color w:val="000000"/>
          <w:sz w:val="28"/>
          <w:szCs w:val="28"/>
          <w:shd w:val="clear" w:color="auto" w:fill="FFFFFF"/>
        </w:rPr>
        <w:t>ность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jc w:val="both"/>
        <w:rPr>
          <w:sz w:val="28"/>
          <w:szCs w:val="28"/>
        </w:rPr>
      </w:pPr>
    </w:p>
    <w:p w:rsidR="005D4437" w:rsidRDefault="005D4437" w:rsidP="005D4437">
      <w:pPr>
        <w:jc w:val="center"/>
        <w:rPr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5D4437" w:rsidRDefault="005D4437" w:rsidP="000140EB">
      <w:pPr>
        <w:jc w:val="both"/>
        <w:rPr>
          <w:sz w:val="28"/>
          <w:szCs w:val="28"/>
        </w:rPr>
      </w:pPr>
    </w:p>
    <w:p w:rsidR="005D4437" w:rsidRPr="003B0A02" w:rsidRDefault="005D4437" w:rsidP="005D4437">
      <w:pPr>
        <w:snapToGrid w:val="0"/>
        <w:ind w:firstLine="595"/>
        <w:jc w:val="center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B0A02">
        <w:rPr>
          <w:sz w:val="28"/>
          <w:szCs w:val="28"/>
        </w:rPr>
        <w:t>.</w:t>
      </w:r>
      <w:r w:rsidRPr="003B0A02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принятие решения по исполнению муниципальной услуги;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исполнение муниципальной услуги;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proofErr w:type="gramStart"/>
      <w:r w:rsidRPr="003B0A02">
        <w:rPr>
          <w:sz w:val="28"/>
          <w:szCs w:val="28"/>
        </w:rPr>
        <w:t>контроль за</w:t>
      </w:r>
      <w:proofErr w:type="gramEnd"/>
      <w:r w:rsidRPr="003B0A02">
        <w:rPr>
          <w:sz w:val="28"/>
          <w:szCs w:val="28"/>
        </w:rPr>
        <w:t xml:space="preserve"> исполнением муниципальной функции.</w:t>
      </w:r>
    </w:p>
    <w:p w:rsidR="005D4437" w:rsidRPr="00AA03A4" w:rsidRDefault="005D4437" w:rsidP="005D443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Заинтересованное лицо (далее - заявитель) обращается в Администрацию или в МФЦ с заявлением, оформленным согласно </w:t>
      </w:r>
      <w:r w:rsidRPr="00AA03A4">
        <w:rPr>
          <w:sz w:val="28"/>
          <w:szCs w:val="28"/>
        </w:rPr>
        <w:t xml:space="preserve">приложению № </w:t>
      </w:r>
      <w:r w:rsidR="00382065">
        <w:rPr>
          <w:sz w:val="28"/>
          <w:szCs w:val="28"/>
        </w:rPr>
        <w:t>4</w:t>
      </w:r>
      <w:r w:rsidRPr="00AA03A4">
        <w:rPr>
          <w:sz w:val="28"/>
          <w:szCs w:val="28"/>
        </w:rPr>
        <w:t xml:space="preserve"> и комплектом документов, указанных в приложении № </w:t>
      </w:r>
      <w:r w:rsidR="00382065">
        <w:rPr>
          <w:sz w:val="28"/>
          <w:szCs w:val="28"/>
        </w:rPr>
        <w:t>3</w:t>
      </w:r>
      <w:r w:rsidRPr="00AA03A4">
        <w:rPr>
          <w:sz w:val="28"/>
          <w:szCs w:val="28"/>
        </w:rPr>
        <w:t xml:space="preserve"> настоящего Административного регламента, по почте или представляет их лично.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AA03A4">
        <w:rPr>
          <w:sz w:val="28"/>
          <w:szCs w:val="28"/>
        </w:rPr>
        <w:t xml:space="preserve">При предоставлении заявителем документов проверяется наличие всех необходимых документов, указанных в приложении № </w:t>
      </w:r>
      <w:r w:rsidR="00382065">
        <w:rPr>
          <w:sz w:val="28"/>
          <w:szCs w:val="28"/>
        </w:rPr>
        <w:t>3</w:t>
      </w:r>
      <w:r w:rsidRPr="003B0A02">
        <w:rPr>
          <w:sz w:val="28"/>
          <w:szCs w:val="28"/>
        </w:rPr>
        <w:t xml:space="preserve"> настоящего Административного регламента.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 начальнику отдела архитектуры, градостроительства, муниципального имущества и земельных отношений (далее - отдел).</w:t>
      </w:r>
    </w:p>
    <w:p w:rsidR="005D4437" w:rsidRPr="003B0A02" w:rsidRDefault="005D4437" w:rsidP="005D443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Срок рассмотрения документов начальником отдела - один рабочий день.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Начальник отдела в зависимости от принятого решения передает на исполнение документы начальнику сектора архитектуры и градостроительства </w:t>
      </w:r>
      <w:proofErr w:type="gramStart"/>
      <w:r w:rsidRPr="003B0A02">
        <w:rPr>
          <w:sz w:val="28"/>
          <w:szCs w:val="28"/>
        </w:rPr>
        <w:t>для</w:t>
      </w:r>
      <w:proofErr w:type="gramEnd"/>
      <w:r w:rsidRPr="003B0A02">
        <w:rPr>
          <w:sz w:val="28"/>
          <w:szCs w:val="28"/>
        </w:rPr>
        <w:t>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проверки соответствия документов </w:t>
      </w:r>
      <w:r w:rsidRPr="00AA03A4">
        <w:rPr>
          <w:sz w:val="28"/>
          <w:szCs w:val="28"/>
        </w:rPr>
        <w:t xml:space="preserve">приложению № </w:t>
      </w:r>
      <w:r w:rsidR="00382065">
        <w:rPr>
          <w:sz w:val="28"/>
          <w:szCs w:val="28"/>
        </w:rPr>
        <w:t>3</w:t>
      </w:r>
      <w:r w:rsidRPr="003B0A02">
        <w:rPr>
          <w:sz w:val="28"/>
          <w:szCs w:val="28"/>
        </w:rPr>
        <w:t xml:space="preserve"> настоящего Административного регламента;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- </w:t>
      </w:r>
      <w:r w:rsidRPr="00AA03A4">
        <w:rPr>
          <w:sz w:val="28"/>
          <w:szCs w:val="28"/>
        </w:rPr>
        <w:t xml:space="preserve">подготовки </w:t>
      </w:r>
      <w:r w:rsidR="00AA03A4" w:rsidRPr="0046629A">
        <w:rPr>
          <w:color w:val="000000" w:themeColor="text1"/>
          <w:sz w:val="28"/>
          <w:szCs w:val="28"/>
        </w:rPr>
        <w:t>акт</w:t>
      </w:r>
      <w:r w:rsidR="00AA03A4">
        <w:rPr>
          <w:color w:val="000000" w:themeColor="text1"/>
          <w:sz w:val="28"/>
          <w:szCs w:val="28"/>
        </w:rPr>
        <w:t>а</w:t>
      </w:r>
      <w:r w:rsidR="00AA03A4" w:rsidRPr="0046629A">
        <w:rPr>
          <w:color w:val="000000" w:themeColor="text1"/>
          <w:sz w:val="28"/>
          <w:szCs w:val="28"/>
        </w:rPr>
        <w:t xml:space="preserve"> приемочной комиссии после переустройства и (или) перепланировки жилого помещения</w:t>
      </w:r>
      <w:r w:rsidRPr="003B0A02">
        <w:rPr>
          <w:sz w:val="28"/>
          <w:szCs w:val="28"/>
        </w:rPr>
        <w:t>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="00AA03A4">
        <w:rPr>
          <w:color w:val="000000" w:themeColor="text1"/>
          <w:sz w:val="28"/>
          <w:szCs w:val="28"/>
        </w:rPr>
        <w:t>в</w:t>
      </w:r>
      <w:r w:rsidR="00AA03A4" w:rsidRPr="0046629A">
        <w:rPr>
          <w:color w:val="000000" w:themeColor="text1"/>
          <w:sz w:val="28"/>
          <w:szCs w:val="28"/>
        </w:rPr>
        <w:t>ыдача актов приемочной комиссии после переустройства и (или) перепланировки жилого помещения</w:t>
      </w:r>
      <w:r w:rsidRPr="003B0A02">
        <w:rPr>
          <w:sz w:val="28"/>
          <w:szCs w:val="28"/>
        </w:rPr>
        <w:t>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Принятие решения по исполнению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="00AA03A4">
        <w:rPr>
          <w:color w:val="000000" w:themeColor="text1"/>
          <w:sz w:val="28"/>
          <w:szCs w:val="28"/>
        </w:rPr>
        <w:t>в</w:t>
      </w:r>
      <w:r w:rsidR="00AA03A4" w:rsidRPr="0046629A">
        <w:rPr>
          <w:color w:val="000000" w:themeColor="text1"/>
          <w:sz w:val="28"/>
          <w:szCs w:val="28"/>
        </w:rPr>
        <w:t>ыда</w:t>
      </w:r>
      <w:r w:rsidR="00AA03A4">
        <w:rPr>
          <w:color w:val="000000" w:themeColor="text1"/>
          <w:sz w:val="28"/>
          <w:szCs w:val="28"/>
        </w:rPr>
        <w:t>ет</w:t>
      </w:r>
      <w:r w:rsidR="00AA03A4" w:rsidRPr="0046629A">
        <w:rPr>
          <w:color w:val="000000" w:themeColor="text1"/>
          <w:sz w:val="28"/>
          <w:szCs w:val="28"/>
        </w:rPr>
        <w:t xml:space="preserve"> акт приемочной комиссии после переустройства и (или) перепланировки жилого помещения</w:t>
      </w:r>
      <w:r w:rsidRPr="003B0A02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случае отказа в предоставлении муниципальной услуги «</w:t>
      </w:r>
      <w:r w:rsidR="00AA03A4" w:rsidRPr="0046629A">
        <w:rPr>
          <w:color w:val="000000" w:themeColor="text1"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3B0A02">
        <w:rPr>
          <w:sz w:val="28"/>
          <w:szCs w:val="28"/>
        </w:rPr>
        <w:t>»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Исполнение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 w:rsidR="00AA03A4">
        <w:rPr>
          <w:color w:val="000000" w:themeColor="text1"/>
          <w:sz w:val="28"/>
          <w:szCs w:val="28"/>
        </w:rPr>
        <w:t>в</w:t>
      </w:r>
      <w:r w:rsidR="00AA03A4" w:rsidRPr="0046629A">
        <w:rPr>
          <w:color w:val="000000" w:themeColor="text1"/>
          <w:sz w:val="28"/>
          <w:szCs w:val="28"/>
        </w:rPr>
        <w:t>ыдача акт</w:t>
      </w:r>
      <w:r w:rsidR="00AA03A4">
        <w:rPr>
          <w:color w:val="000000" w:themeColor="text1"/>
          <w:sz w:val="28"/>
          <w:szCs w:val="28"/>
        </w:rPr>
        <w:t>а</w:t>
      </w:r>
      <w:r w:rsidR="00AA03A4" w:rsidRPr="0046629A">
        <w:rPr>
          <w:color w:val="000000" w:themeColor="text1"/>
          <w:sz w:val="28"/>
          <w:szCs w:val="28"/>
        </w:rPr>
        <w:t xml:space="preserve"> приемочной комиссии после переустройства и (или) перепланировки жилого помещения</w:t>
      </w:r>
      <w:r w:rsidRPr="003B0A02">
        <w:rPr>
          <w:sz w:val="28"/>
          <w:szCs w:val="28"/>
        </w:rPr>
        <w:t>.</w:t>
      </w:r>
    </w:p>
    <w:p w:rsidR="005D4437" w:rsidRPr="003B0A02" w:rsidRDefault="00A113F5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D4437" w:rsidRPr="003B0A02">
        <w:rPr>
          <w:sz w:val="28"/>
          <w:szCs w:val="28"/>
        </w:rPr>
        <w:t>.</w:t>
      </w:r>
      <w:r w:rsidR="005D4437" w:rsidRPr="003B0A02">
        <w:rPr>
          <w:sz w:val="28"/>
          <w:szCs w:val="28"/>
        </w:rPr>
        <w:tab/>
        <w:t>Блок-схема предоставления муниципальной услуги «</w:t>
      </w:r>
      <w:r w:rsidR="00AA03A4" w:rsidRPr="0046629A">
        <w:rPr>
          <w:color w:val="000000" w:themeColor="text1"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="005D4437" w:rsidRPr="003B0A02">
        <w:rPr>
          <w:sz w:val="28"/>
          <w:szCs w:val="28"/>
        </w:rPr>
        <w:t xml:space="preserve">» указана в </w:t>
      </w:r>
      <w:r w:rsidR="005D4437" w:rsidRPr="00AA03A4">
        <w:rPr>
          <w:sz w:val="28"/>
          <w:szCs w:val="28"/>
        </w:rPr>
        <w:t xml:space="preserve">приложении № </w:t>
      </w:r>
      <w:r w:rsidR="00382065">
        <w:rPr>
          <w:sz w:val="28"/>
          <w:szCs w:val="28"/>
        </w:rPr>
        <w:t>5</w:t>
      </w:r>
      <w:r w:rsidR="005D4437" w:rsidRPr="003B0A02">
        <w:rPr>
          <w:sz w:val="28"/>
          <w:szCs w:val="28"/>
        </w:rPr>
        <w:t xml:space="preserve"> к настоящему Административному регламенту.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19.</w:t>
      </w:r>
      <w:r w:rsidRPr="003B0A02">
        <w:rPr>
          <w:sz w:val="28"/>
          <w:szCs w:val="28"/>
        </w:rPr>
        <w:tab/>
        <w:t xml:space="preserve">Положения настоящего раздела Административного регламента </w:t>
      </w:r>
      <w:proofErr w:type="gramStart"/>
      <w:r w:rsidRPr="003B0A02">
        <w:rPr>
          <w:sz w:val="28"/>
          <w:szCs w:val="28"/>
        </w:rPr>
        <w:t>распространяются</w:t>
      </w:r>
      <w:proofErr w:type="gramEnd"/>
      <w:r w:rsidRPr="003B0A02">
        <w:rPr>
          <w:sz w:val="28"/>
          <w:szCs w:val="28"/>
        </w:rPr>
        <w:t xml:space="preserve"> в том числе на услуги, предоставляемые МФЦ.</w:t>
      </w:r>
    </w:p>
    <w:p w:rsidR="005D4437" w:rsidRPr="00B843C0" w:rsidRDefault="005D4437" w:rsidP="000140EB">
      <w:pPr>
        <w:jc w:val="both"/>
        <w:rPr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</w:t>
      </w:r>
      <w:r w:rsidRPr="00794211">
        <w:rPr>
          <w:sz w:val="28"/>
          <w:szCs w:val="28"/>
        </w:rPr>
        <w:lastRenderedPageBreak/>
        <w:t xml:space="preserve">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lastRenderedPageBreak/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</w:t>
      </w:r>
      <w:r w:rsidRPr="0060645E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E32CD2">
        <w:rPr>
          <w:sz w:val="28"/>
          <w:szCs w:val="28"/>
        </w:rPr>
        <w:t>по</w:t>
      </w:r>
      <w:proofErr w:type="gramEnd"/>
      <w:r w:rsidR="00E32CD2">
        <w:rPr>
          <w:sz w:val="28"/>
          <w:szCs w:val="28"/>
        </w:rPr>
        <w:t xml:space="preserve">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AA03A4" w:rsidRDefault="000140EB" w:rsidP="00AA03A4">
      <w:pPr>
        <w:jc w:val="right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A03A4" w:rsidRPr="0046629A">
        <w:rPr>
          <w:color w:val="000000" w:themeColor="text1"/>
          <w:sz w:val="28"/>
          <w:szCs w:val="28"/>
        </w:rPr>
        <w:t xml:space="preserve">Выдача актов приемочной комиссии </w:t>
      </w:r>
    </w:p>
    <w:p w:rsidR="00AA03A4" w:rsidRDefault="00AA03A4" w:rsidP="00AA03A4">
      <w:pPr>
        <w:jc w:val="right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 xml:space="preserve">после переустройства и (или) </w:t>
      </w:r>
    </w:p>
    <w:p w:rsidR="000140EB" w:rsidRDefault="00AA03A4" w:rsidP="00AA03A4">
      <w:pPr>
        <w:jc w:val="right"/>
        <w:rPr>
          <w:kern w:val="36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перепланировки жилого помещения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16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A113F5">
        <w:trPr>
          <w:trHeight w:val="1386"/>
        </w:trPr>
        <w:tc>
          <w:tcPr>
            <w:tcW w:w="2492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3816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A113F5">
        <w:trPr>
          <w:trHeight w:val="1845"/>
        </w:trPr>
        <w:tc>
          <w:tcPr>
            <w:tcW w:w="2492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 w:rsidR="004D66E4">
              <w:rPr>
                <w:sz w:val="28"/>
                <w:szCs w:val="28"/>
              </w:rPr>
              <w:t>10</w:t>
            </w:r>
            <w:bookmarkStart w:id="2" w:name="_GoBack"/>
            <w:bookmarkEnd w:id="2"/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A113F5">
        <w:trPr>
          <w:trHeight w:val="709"/>
        </w:trPr>
        <w:tc>
          <w:tcPr>
            <w:tcW w:w="2492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48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rPr>
          <w:trHeight w:val="1529"/>
        </w:trPr>
        <w:tc>
          <w:tcPr>
            <w:tcW w:w="2492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F17E7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</w:t>
            </w:r>
            <w:r w:rsidR="00F17E79">
              <w:rPr>
                <w:sz w:val="28"/>
                <w:szCs w:val="28"/>
              </w:rPr>
              <w:t>37</w:t>
            </w:r>
            <w:r w:rsidR="001C7A00">
              <w:rPr>
                <w:sz w:val="28"/>
                <w:szCs w:val="28"/>
              </w:rPr>
              <w:t>-</w:t>
            </w:r>
            <w:r w:rsidR="00F17E79">
              <w:rPr>
                <w:sz w:val="28"/>
                <w:szCs w:val="28"/>
              </w:rPr>
              <w:t>57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489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3816" w:type="dxa"/>
          </w:tcPr>
          <w:p w:rsidR="000140EB" w:rsidRPr="00E32CD2" w:rsidRDefault="00A05C52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3816" w:type="dxa"/>
          </w:tcPr>
          <w:p w:rsidR="000140EB" w:rsidRPr="00E32CD2" w:rsidRDefault="00A05C52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Pr="00FC6E89" w:rsidRDefault="00B53CA4" w:rsidP="00B53CA4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B53CA4" w:rsidRPr="00FC6E89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B53CA4" w:rsidRPr="00805553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B53CA4" w:rsidRDefault="00B53CA4" w:rsidP="00B53CA4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Pr="00552907">
        <w:rPr>
          <w:sz w:val="28"/>
          <w:szCs w:val="28"/>
        </w:rPr>
        <w:t xml:space="preserve">Предоставление муниципального имущества </w:t>
      </w:r>
    </w:p>
    <w:p w:rsidR="00B53CA4" w:rsidRDefault="00B53CA4" w:rsidP="00B53CA4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552907">
        <w:rPr>
          <w:sz w:val="28"/>
          <w:szCs w:val="28"/>
        </w:rPr>
        <w:t xml:space="preserve">(за исключением земельных участков) </w:t>
      </w:r>
    </w:p>
    <w:p w:rsidR="00B53CA4" w:rsidRPr="00493526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552907">
        <w:rPr>
          <w:sz w:val="28"/>
          <w:szCs w:val="28"/>
        </w:rPr>
        <w:t>в аренду без проведения торгов</w:t>
      </w:r>
      <w:r w:rsidRPr="00493526">
        <w:rPr>
          <w:sz w:val="28"/>
          <w:szCs w:val="28"/>
        </w:rPr>
        <w:t>»</w:t>
      </w:r>
    </w:p>
    <w:p w:rsidR="00B53CA4" w:rsidRPr="00805553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B53CA4" w:rsidRDefault="00B53CA4" w:rsidP="00B53CA4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B53CA4" w:rsidRPr="00815348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1D1722" w:rsidRDefault="00B53CA4" w:rsidP="00F17E79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 xml:space="preserve"> </w:t>
      </w:r>
    </w:p>
    <w:p w:rsidR="001D1722" w:rsidRPr="001D1722" w:rsidRDefault="00A05C52" w:rsidP="00F17E79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hyperlink r:id="rId10">
        <w:r w:rsidR="001D1722" w:rsidRPr="001D1722">
          <w:rPr>
            <w:bCs/>
            <w:color w:val="auto"/>
            <w:sz w:val="28"/>
            <w:szCs w:val="28"/>
          </w:rPr>
          <w:t>Жилищный кодекс РФ</w:t>
        </w:r>
      </w:hyperlink>
      <w:r w:rsidR="001D1722" w:rsidRPr="001D1722">
        <w:rPr>
          <w:bCs/>
          <w:color w:val="auto"/>
          <w:sz w:val="28"/>
          <w:szCs w:val="28"/>
        </w:rPr>
        <w:t xml:space="preserve"> </w:t>
      </w:r>
      <w:hyperlink r:id="rId11">
        <w:r w:rsidR="001D1722" w:rsidRPr="001D1722">
          <w:rPr>
            <w:bCs/>
            <w:color w:val="auto"/>
            <w:sz w:val="28"/>
            <w:szCs w:val="28"/>
          </w:rPr>
          <w:t>от 29.12.2004 № 188-ФЗ;</w:t>
        </w:r>
      </w:hyperlink>
    </w:p>
    <w:p w:rsidR="00B53CA4" w:rsidRPr="00715B38" w:rsidRDefault="00B53CA4" w:rsidP="00F17E79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46629A" w:rsidRDefault="0046629A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1D1722" w:rsidRDefault="001D1722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1D1722" w:rsidRDefault="001D1722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1D1722" w:rsidRDefault="001D1722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1D1722" w:rsidRDefault="001D1722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1D1722" w:rsidRDefault="001D1722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1D1722" w:rsidRDefault="001D1722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46629A" w:rsidRDefault="0046629A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46629A" w:rsidRDefault="0046629A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46629A" w:rsidRPr="0046629A" w:rsidRDefault="0046629A" w:rsidP="0046629A">
      <w:pPr>
        <w:tabs>
          <w:tab w:val="left" w:pos="6237"/>
        </w:tabs>
        <w:ind w:left="4820"/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lastRenderedPageBreak/>
        <w:t>Приложение № 3</w:t>
      </w:r>
    </w:p>
    <w:p w:rsidR="0046629A" w:rsidRPr="0046629A" w:rsidRDefault="0046629A" w:rsidP="0046629A">
      <w:pPr>
        <w:tabs>
          <w:tab w:val="left" w:pos="6096"/>
        </w:tabs>
        <w:ind w:left="4820"/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46629A" w:rsidRPr="0046629A" w:rsidRDefault="0046629A" w:rsidP="0046629A">
      <w:pPr>
        <w:tabs>
          <w:tab w:val="left" w:pos="6096"/>
        </w:tabs>
        <w:ind w:left="4820"/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по предоставлению муниципальной услуги «Выдача актов приемочной комиссии после переустройства и (или) перепланировки жилого помещения»</w:t>
      </w:r>
    </w:p>
    <w:p w:rsidR="0046629A" w:rsidRPr="0000743D" w:rsidRDefault="0046629A" w:rsidP="0046629A">
      <w:pPr>
        <w:ind w:firstLine="595"/>
        <w:jc w:val="right"/>
        <w:rPr>
          <w:szCs w:val="28"/>
        </w:rPr>
      </w:pPr>
    </w:p>
    <w:p w:rsidR="0046629A" w:rsidRPr="0000743D" w:rsidRDefault="0046629A" w:rsidP="0046629A">
      <w:pPr>
        <w:ind w:firstLine="595"/>
        <w:jc w:val="right"/>
        <w:rPr>
          <w:szCs w:val="28"/>
        </w:rPr>
      </w:pPr>
    </w:p>
    <w:p w:rsidR="0046629A" w:rsidRPr="0046629A" w:rsidRDefault="0046629A" w:rsidP="0046629A">
      <w:pPr>
        <w:ind w:firstLine="595"/>
        <w:jc w:val="center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Исчерпывающий перечень</w:t>
      </w:r>
      <w:r w:rsidRPr="0046629A">
        <w:rPr>
          <w:color w:val="000000" w:themeColor="text1"/>
          <w:sz w:val="28"/>
          <w:szCs w:val="28"/>
        </w:rPr>
        <w:t xml:space="preserve"> документов, необходимых для предоставления муниципальной услуги «Выдача актов приемочной комиссии после переустройства и (или) перепланировки жилого помещения»</w:t>
      </w:r>
    </w:p>
    <w:p w:rsidR="0046629A" w:rsidRPr="0046629A" w:rsidRDefault="0046629A" w:rsidP="0046629A">
      <w:pPr>
        <w:ind w:firstLine="595"/>
        <w:jc w:val="center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1. Заявление (Оригинал)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 Документ, удостоверяющий  личность заявителя или  представителя заявителя:* (Копия при предъявлении оригинала)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2.2. Временное удостоверение личности (для граждан Российской Федерации)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2.3. Паспорт гражданина иностранного государства, легализованный на территории Российской Федерации (для иностранных граждан)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2.4. Разрешение на временное проживание (для лиц без гражданства)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 xml:space="preserve">2.5. Вид на жительство (для лиц без гражданства) 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2.6. Удостоверение беженца в Российской Федерации (для беженцев)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2.7. Свидетельство о рассмотрении ходатайства о признании беженцем на территории Российской Федерации по существу (для беженцев)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2.8. Свидетельство о предоставлении временного убежища на территории Российской Федерации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2.9. Свидетельство о рождении (для лиц, не достигших возраста 14 лет)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заявителя* (Копия при предъявлении оригинала)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3.1. Для представителей физического лица: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3.1.1. Доверенность, оформленная в установленном законом порядке, на представление интересов заявителя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3.1.2. Свидетельство о рождении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3.1.3. Свидетельство об усыновлении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 xml:space="preserve">3.1.4. Акт органа опеки и попечительства о назначении опекуна или попечителя 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 xml:space="preserve">3.2. Для представителей юридического лица: 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3.2.1. Доверенность, оформленная в установленном законом порядке, на представление интересов заявителя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  <w:r w:rsidRPr="0046629A">
        <w:rPr>
          <w:color w:val="000000" w:themeColor="text1"/>
          <w:sz w:val="28"/>
          <w:szCs w:val="28"/>
        </w:rPr>
        <w:tab/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4. Технический паспорт или технический план жилого помещения после переустройства и (или) перепланировки (Копия при предъявлении оригинала)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lastRenderedPageBreak/>
        <w:t>5. Выписка из ЕГРЮЛ* (для юридических лиц) (Оригинал)</w:t>
      </w:r>
    </w:p>
    <w:p w:rsidR="0046629A" w:rsidRPr="0046629A" w:rsidRDefault="0046629A" w:rsidP="0046629A">
      <w:pPr>
        <w:tabs>
          <w:tab w:val="left" w:pos="6237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* 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tabs>
          <w:tab w:val="left" w:pos="6237"/>
        </w:tabs>
        <w:ind w:firstLine="567"/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 xml:space="preserve">                                                                       Приложение № 4</w:t>
      </w:r>
    </w:p>
    <w:p w:rsidR="0046629A" w:rsidRPr="0046629A" w:rsidRDefault="0046629A" w:rsidP="0046629A">
      <w:pPr>
        <w:tabs>
          <w:tab w:val="left" w:pos="6096"/>
        </w:tabs>
        <w:ind w:left="4820"/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к Административному регламенту</w:t>
      </w:r>
    </w:p>
    <w:p w:rsidR="0046629A" w:rsidRPr="0046629A" w:rsidRDefault="0046629A" w:rsidP="0046629A">
      <w:pPr>
        <w:tabs>
          <w:tab w:val="left" w:pos="6096"/>
        </w:tabs>
        <w:ind w:left="4820"/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lastRenderedPageBreak/>
        <w:t>по предоставлению муниципальной услуги «Выдача актов приемочной комиссии после переустройства и (или) перепланировки жилого помещения»</w:t>
      </w: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ind w:firstLine="595"/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Шаблон заявления для физических и юридических лиц</w:t>
      </w:r>
    </w:p>
    <w:p w:rsidR="0046629A" w:rsidRPr="0046629A" w:rsidRDefault="0046629A" w:rsidP="0046629A">
      <w:pPr>
        <w:jc w:val="both"/>
        <w:rPr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ЗАЯВЛЕНИЕ</w:t>
      </w:r>
    </w:p>
    <w:p w:rsidR="0046629A" w:rsidRPr="0046629A" w:rsidRDefault="0046629A" w:rsidP="0046629A">
      <w:pPr>
        <w:jc w:val="center"/>
        <w:rPr>
          <w:color w:val="000000" w:themeColor="text1"/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 xml:space="preserve">о </w:t>
      </w:r>
      <w:r w:rsidR="00AA03A4">
        <w:rPr>
          <w:color w:val="000000" w:themeColor="text1"/>
          <w:sz w:val="28"/>
          <w:szCs w:val="28"/>
        </w:rPr>
        <w:t>выдаче</w:t>
      </w:r>
      <w:r w:rsidRPr="0046629A">
        <w:rPr>
          <w:color w:val="000000" w:themeColor="text1"/>
          <w:sz w:val="28"/>
          <w:szCs w:val="28"/>
        </w:rPr>
        <w:t xml:space="preserve"> акта приемочной комиссии, подтверждающего завершение переустройства и (или) перепланировки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____________________________________________________________________  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</w:t>
      </w:r>
      <w:r w:rsidR="001D172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*Примечание. </w:t>
      </w:r>
      <w:proofErr w:type="gramStart"/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физических лиц указываются: фамилия,  имя, отчество, реквизиты документа, удостоверяющего личность, место жительства, номер телефона;   для представителя физического лица указываются: фамилия, имя, отчество представителя, номер телефона реквизиты доверенности. </w:t>
      </w:r>
      <w:proofErr w:type="gramEnd"/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Прошу подготовить акт приемочной комиссии, подтверждающий завершение переустройства и (или) перепланировки помещения, расположенного по адресу: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 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(указывается адрес: улица, дом, корпус, квартира, комната)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6629A" w:rsidRPr="0046629A" w:rsidRDefault="0046629A" w:rsidP="0046629A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Перепланировка и (или) переустройство </w:t>
      </w:r>
      <w:proofErr w:type="gramStart"/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proofErr w:type="gramEnd"/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основании:</w:t>
      </w:r>
    </w:p>
    <w:p w:rsidR="0046629A" w:rsidRPr="0046629A" w:rsidRDefault="0046629A" w:rsidP="0046629A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</w:p>
    <w:p w:rsidR="0046629A" w:rsidRPr="0046629A" w:rsidRDefault="0046629A" w:rsidP="0046629A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(указывается вид документа, согласующего перепланировку, дата, номер)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46629A" w:rsidRPr="0046629A" w:rsidRDefault="0046629A" w:rsidP="0046629A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Подписи лиц, подавших заявление: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>"__" __________ 201_г. __________________                   _______________________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(дата)           (подпись заявителя)                            (расшифровка подписи заявителя)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>"__" __________ 201_г. __________________                  _______________________</w:t>
      </w:r>
    </w:p>
    <w:p w:rsidR="0046629A" w:rsidRPr="0046629A" w:rsidRDefault="0046629A" w:rsidP="0046629A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(дата)           (подпись заявителя)                             (расшифровка подписи заявителя)</w:t>
      </w: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46629A" w:rsidRDefault="0046629A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1D1722" w:rsidRDefault="001D1722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1D1722" w:rsidRDefault="001D1722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46629A" w:rsidRPr="003B0A02" w:rsidRDefault="0046629A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A113F5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D10D2B" w:rsidRDefault="00D10D2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D10D2B" w:rsidRDefault="00D10D2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D10D2B" w:rsidRDefault="00D10D2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D10D2B" w:rsidRDefault="00D10D2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D10D2B" w:rsidRPr="003B0A02" w:rsidRDefault="00D10D2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 xml:space="preserve">Приложение № </w:t>
      </w:r>
      <w:r w:rsidR="00B53CA4">
        <w:rPr>
          <w:kern w:val="36"/>
          <w:sz w:val="28"/>
          <w:szCs w:val="28"/>
        </w:rPr>
        <w:t>5</w:t>
      </w: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к Административному регламенту</w:t>
      </w:r>
    </w:p>
    <w:p w:rsidR="00A113F5" w:rsidRPr="003B0A02" w:rsidRDefault="00A113F5" w:rsidP="00A113F5">
      <w:pPr>
        <w:jc w:val="center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Блок схема 1</w:t>
      </w:r>
    </w:p>
    <w:p w:rsidR="00A113F5" w:rsidRPr="003B0A02" w:rsidRDefault="00AA03A4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46629A">
        <w:rPr>
          <w:color w:val="000000" w:themeColor="text1"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</w:p>
    <w:p w:rsidR="00A113F5" w:rsidRPr="003B0A02" w:rsidRDefault="00A05C52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A05C52">
        <w:rPr>
          <w:noProof/>
          <w:kern w:val="36"/>
          <w:sz w:val="28"/>
          <w:szCs w:val="28"/>
        </w:rPr>
        <w:pict>
          <v:oval id="_x0000_s1240" style="position:absolute;left:0;text-align:left;margin-left:160.95pt;margin-top:16.55pt;width:123pt;height:31.15pt;z-index:251659264">
            <v:textbox style="mso-next-textbox:#_x0000_s1240">
              <w:txbxContent>
                <w:p w:rsidR="00D10D2B" w:rsidRPr="00A53D2F" w:rsidRDefault="00D10D2B" w:rsidP="00A113F5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A113F5" w:rsidRPr="003B0A02" w:rsidRDefault="00A113F5" w:rsidP="00A113F5">
      <w:pPr>
        <w:spacing w:before="90" w:after="90"/>
        <w:jc w:val="center"/>
        <w:outlineLvl w:val="1"/>
        <w:rPr>
          <w:kern w:val="36"/>
          <w:sz w:val="28"/>
          <w:szCs w:val="28"/>
        </w:rPr>
      </w:pPr>
    </w:p>
    <w:p w:rsidR="00C20228" w:rsidRPr="00C20228" w:rsidRDefault="00A05C52" w:rsidP="00A113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8" type="#_x0000_t32" style="position:absolute;left:0;text-align:left;margin-left:-16.95pt;margin-top:446.25pt;width:22.05pt;height:52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4" type="#_x0000_t32" style="position:absolute;left:0;text-align:left;margin-left:-16.95pt;margin-top:498.25pt;width:274.35pt;height:0;flip:x;z-index:251694080" o:connectortype="straight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1" type="#_x0000_t34" style="position:absolute;left:0;text-align:left;margin-left:64.9pt;margin-top:551.55pt;width:91.1pt;height:.05pt;rotation:180;z-index:251691008" o:connectortype="elbow" adj=",-296978400,-50432">
            <v:stroke endarrow="block"/>
          </v:shape>
        </w:pict>
      </w:r>
      <w:r>
        <w:rPr>
          <w:noProof/>
          <w:sz w:val="28"/>
          <w:szCs w:val="28"/>
        </w:rPr>
        <w:pict>
          <v:shape id="_x0000_s1272" type="#_x0000_t32" style="position:absolute;left:0;text-align:left;margin-left:22.8pt;margin-top:567.9pt;width:0;height:41.2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273" style="position:absolute;left:0;text-align:left;margin-left:-38.5pt;margin-top:609.15pt;width:128.4pt;height:36.65pt;z-index:251693056">
            <v:textbox style="mso-next-textbox:#_x0000_s1273">
              <w:txbxContent>
                <w:p w:rsidR="00D10D2B" w:rsidRPr="00A53D2F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-29.25pt;margin-top:532.95pt;width:89.8pt;height:33.55pt;z-index:251688960;mso-width-relative:margin;mso-height-relative:margin">
            <v:textbox style="mso-next-textbox:#_x0000_s1269">
              <w:txbxContent>
                <w:p w:rsidR="00D10D2B" w:rsidRPr="00A53D2F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266" style="position:absolute;left:0;text-align:left;margin-left:-32.7pt;margin-top:393.9pt;width:223.5pt;height:52.35pt;z-index:251685888">
            <v:textbox style="mso-next-textbox:#_x0000_s1266">
              <w:txbxContent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A03A4">
                    <w:rPr>
                      <w:sz w:val="22"/>
                      <w:szCs w:val="22"/>
                    </w:rPr>
                    <w:t>Выдача акт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AA03A4">
                    <w:rPr>
                      <w:sz w:val="22"/>
                      <w:szCs w:val="22"/>
                    </w:rPr>
                    <w:t xml:space="preserve"> приемочной комиссии после переустройства и (или) перепланировки жилого</w:t>
                  </w:r>
                  <w:r w:rsidRPr="0046629A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A03A4">
                    <w:rPr>
                      <w:sz w:val="22"/>
                      <w:szCs w:val="22"/>
                    </w:rPr>
                    <w:t>помещения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4" style="position:absolute;left:0;text-align:left;margin-left:-28.4pt;margin-top:303.35pt;width:223.5pt;height:74.9pt;z-index:251683840">
            <v:textbox style="mso-next-textbox:#_x0000_s1264">
              <w:txbxContent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AA03A4">
                    <w:rPr>
                      <w:sz w:val="22"/>
                      <w:szCs w:val="22"/>
                    </w:rPr>
                    <w:t>Выдача актов приемочной комиссии после переустройства и (или) перепланировки жилого</w:t>
                  </w:r>
                  <w:r w:rsidRPr="0046629A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A03A4">
                    <w:rPr>
                      <w:sz w:val="22"/>
                      <w:szCs w:val="22"/>
                    </w:rPr>
                    <w:t>помещения</w:t>
                  </w:r>
                  <w:r>
                    <w:rPr>
                      <w:rFonts w:eastAsia="Calibri"/>
                      <w:szCs w:val="28"/>
                    </w:rPr>
                    <w:t>»</w:t>
                  </w:r>
                </w:p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2" style="position:absolute;left:0;text-align:left;margin-left:-28.4pt;margin-top:225.25pt;width:223.5pt;height:65.15pt;z-index:251681792">
            <v:textbox style="mso-next-textbox:#_x0000_s1262">
              <w:txbxContent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AA03A4">
                    <w:rPr>
                      <w:sz w:val="22"/>
                      <w:szCs w:val="22"/>
                    </w:rPr>
                    <w:t>Выдача актов приемочной комиссии после переустройства и (или) перепланировки жилого</w:t>
                  </w:r>
                  <w:r w:rsidRPr="0046629A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A03A4">
                    <w:rPr>
                      <w:sz w:val="22"/>
                      <w:szCs w:val="22"/>
                    </w:rPr>
                    <w:t>помещения</w:t>
                  </w:r>
                  <w:r>
                    <w:t>»</w:t>
                  </w:r>
                </w:p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7" type="#_x0000_t32" style="position:absolute;left:0;text-align:left;margin-left:60.55pt;margin-top:378.15pt;width:.05pt;height:15.7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65" type="#_x0000_t32" style="position:absolute;left:0;text-align:left;margin-left:64.9pt;margin-top:290.4pt;width:.05pt;height:12.9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0" style="position:absolute;left:0;text-align:left;margin-left:283.95pt;margin-top:434.55pt;width:198.15pt;height:78.45pt;z-index:251679744">
            <v:textbox style="mso-next-textbox:#_x0000_s1260">
              <w:txbxContent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1" type="#_x0000_t32" style="position:absolute;left:0;text-align:left;margin-left:376.8pt;margin-top:417.15pt;width:.05pt;height:17.4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8" style="position:absolute;left:0;text-align:left;margin-left:279.45pt;margin-top:326.65pt;width:198.15pt;height:90.5pt;z-index:251677696">
            <v:textbox style="mso-next-textbox:#_x0000_s1258">
              <w:txbxContent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AA03A4">
                    <w:rPr>
                      <w:sz w:val="22"/>
                      <w:szCs w:val="22"/>
                    </w:rPr>
                    <w:t>Выдача актов приемочной комиссии после переустройства и (или) перепланировки жилого</w:t>
                  </w:r>
                  <w:r w:rsidRPr="0046629A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A03A4">
                    <w:rPr>
                      <w:sz w:val="22"/>
                      <w:szCs w:val="22"/>
                    </w:rPr>
                    <w:t>помещения</w:t>
                  </w:r>
                  <w:r>
                    <w:t>»</w:t>
                  </w:r>
                </w:p>
                <w:p w:rsidR="00D10D2B" w:rsidRPr="00A53D2F" w:rsidRDefault="00D10D2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9" type="#_x0000_t32" style="position:absolute;left:0;text-align:left;margin-left:377pt;margin-top:308.5pt;width:.05pt;height:17.4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7" style="position:absolute;left:0;text-align:left;margin-left:279.45pt;margin-top:225.25pt;width:202.65pt;height:83.25pt;z-index:251676672">
            <v:textbox style="mso-next-textbox:#_x0000_s1257">
              <w:txbxContent>
                <w:p w:rsidR="00D10D2B" w:rsidRPr="00AA03A4" w:rsidRDefault="00D10D2B" w:rsidP="00A113F5">
                  <w:pPr>
                    <w:spacing w:before="90" w:after="90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AA03A4">
                    <w:rPr>
                      <w:sz w:val="22"/>
                      <w:szCs w:val="22"/>
                    </w:rPr>
                    <w:t>Выдача актов приемочной комиссии после переустройства и (или) перепланировки жилого</w:t>
                  </w:r>
                  <w:r w:rsidRPr="0046629A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A03A4">
                    <w:rPr>
                      <w:sz w:val="22"/>
                      <w:szCs w:val="22"/>
                    </w:rPr>
                    <w:t>помещения</w:t>
                  </w:r>
                  <w:r w:rsidRPr="00447FAA"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7" type="#_x0000_t32" style="position:absolute;left:0;text-align:left;margin-left:197.6pt;margin-top:498.25pt;width:0;height:34.7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6" type="#_x0000_t32" style="position:absolute;left:0;text-align:left;margin-left:1.95pt;margin-top:498.25pt;width:0;height:34.7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5" type="#_x0000_t32" style="position:absolute;left:0;text-align:left;margin-left:257.4pt;margin-top:454.75pt;width:26.55pt;height:43.5pt;flip:x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0" type="#_x0000_t202" style="position:absolute;left:0;text-align:left;margin-left:156pt;margin-top:532.95pt;width:82.25pt;height:33.55pt;z-index:251689984;mso-width-relative:margin;mso-height-relative:margin">
            <v:textbox style="mso-next-textbox:#_x0000_s1270">
              <w:txbxContent>
                <w:p w:rsidR="00D10D2B" w:rsidRPr="00A53D2F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3" type="#_x0000_t32" style="position:absolute;left:0;text-align:left;margin-left:150.4pt;margin-top:206.4pt;width:10.45pt;height:18.85pt;flip:x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6" type="#_x0000_t32" style="position:absolute;left:0;text-align:left;margin-left:283.95pt;margin-top:206.4pt;width:21.75pt;height:18.8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5" style="position:absolute;left:0;text-align:left;margin-left:134.4pt;margin-top:181.7pt;width:160.35pt;height:24.7pt;z-index:251674624">
            <v:textbox style="mso-next-textbox:#_x0000_s1255">
              <w:txbxContent>
                <w:p w:rsidR="00D10D2B" w:rsidRPr="00A53D2F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4" type="#_x0000_t32" style="position:absolute;left:0;text-align:left;margin-left:210.45pt;margin-top:166.65pt;width:.05pt;height:15.0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2" type="#_x0000_t32" style="position:absolute;left:0;text-align:left;margin-left:44pt;margin-top:121pt;width:90.4pt;height:22.4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3" style="position:absolute;left:0;text-align:left;margin-left:134.4pt;margin-top:127.95pt;width:160.35pt;height:38.7pt;z-index:251672576">
            <v:textbox style="mso-next-textbox:#_x0000_s1253">
              <w:txbxContent>
                <w:p w:rsidR="00D10D2B" w:rsidRPr="00A53D2F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1" type="#_x0000_t34" style="position:absolute;left:0;text-align:left;margin-left:109.3pt;margin-top:89.5pt;width:221.35pt;height:23.4pt;rotation:180;z-index:251670528" o:connectortype="elbow" adj="5528,-216138,-40565">
            <v:stroke endarrow="block"/>
          </v:shape>
        </w:pict>
      </w:r>
      <w:r>
        <w:rPr>
          <w:noProof/>
          <w:sz w:val="28"/>
          <w:szCs w:val="28"/>
        </w:rPr>
        <w:pict>
          <v:shape id="_x0000_s1250" type="#_x0000_t202" style="position:absolute;left:0;text-align:left;margin-left:330.65pt;margin-top:106.65pt;width:131.5pt;height:60pt;z-index:251669504;mso-width-relative:margin;mso-height-relative:margin">
            <v:textbox style="mso-next-textbox:#_x0000_s1250">
              <w:txbxContent>
                <w:p w:rsidR="00D10D2B" w:rsidRPr="00452EFC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9" type="#_x0000_t32" style="position:absolute;left:0;text-align:left;margin-left:391.8pt;margin-top:89.5pt;width:0;height:17.1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8" type="#_x0000_t202" style="position:absolute;left:0;text-align:left;margin-left:347.9pt;margin-top:58pt;width:91.75pt;height:31.5pt;z-index:251667456;mso-width-relative:margin;mso-height-relative:margin">
            <v:textbox style="mso-next-textbox:#_x0000_s1248">
              <w:txbxContent>
                <w:p w:rsidR="00D10D2B" w:rsidRPr="00452EFC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7" type="#_x0000_t202" style="position:absolute;left:0;text-align:left;margin-left:-16.95pt;margin-top:58pt;width:126.25pt;height:63pt;z-index:251666432;mso-width-relative:margin;mso-height-relative:margin">
            <v:textbox style="mso-next-textbox:#_x0000_s1247">
              <w:txbxContent>
                <w:p w:rsidR="00D10D2B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10D2B" w:rsidRPr="00A53D2F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5" type="#_x0000_t32" style="position:absolute;left:0;text-align:left;margin-left:391.8pt;margin-top:40.75pt;width:0;height:17.2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6" type="#_x0000_t32" style="position:absolute;left:0;text-align:left;margin-left:44pt;margin-top:40.75pt;width:0;height:17.2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4" type="#_x0000_t32" style="position:absolute;left:0;text-align:left;margin-left:301.4pt;margin-top:40.75pt;width:90.4pt;height:0;flip:x;z-index:251663360" o:connectortype="straight"/>
        </w:pict>
      </w:r>
      <w:r>
        <w:rPr>
          <w:noProof/>
          <w:sz w:val="28"/>
          <w:szCs w:val="28"/>
        </w:rPr>
        <w:pict>
          <v:shape id="_x0000_s1243" type="#_x0000_t32" style="position:absolute;left:0;text-align:left;margin-left:44pt;margin-top:40.75pt;width:90.4pt;height:0;flip:x;z-index:251662336" o:connectortype="straight"/>
        </w:pict>
      </w:r>
      <w:r>
        <w:rPr>
          <w:noProof/>
          <w:sz w:val="28"/>
          <w:szCs w:val="28"/>
        </w:rPr>
        <w:pict>
          <v:rect id="_x0000_s1242" style="position:absolute;left:0;text-align:left;margin-left:134.4pt;margin-top:28.45pt;width:167pt;height:27.95pt;z-index:251661312">
            <v:textbox style="mso-next-textbox:#_x0000_s1242">
              <w:txbxContent>
                <w:p w:rsidR="00D10D2B" w:rsidRPr="00A53D2F" w:rsidRDefault="00D10D2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1" type="#_x0000_t32" style="position:absolute;left:0;text-align:left;margin-left:220.95pt;margin-top:13.4pt;width:0;height:15.05pt;z-index:251660288" o:connectortype="straight">
            <v:stroke endarrow="block"/>
          </v:shape>
        </w:pict>
      </w:r>
    </w:p>
    <w:sectPr w:rsidR="00C20228" w:rsidRPr="00C20228" w:rsidSect="00D10D2B">
      <w:pgSz w:w="11906" w:h="16838" w:code="9"/>
      <w:pgMar w:top="567" w:right="62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3D6" w:rsidRDefault="003073D6">
      <w:r>
        <w:separator/>
      </w:r>
    </w:p>
  </w:endnote>
  <w:endnote w:type="continuationSeparator" w:id="0">
    <w:p w:rsidR="003073D6" w:rsidRDefault="00307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3D6" w:rsidRDefault="003073D6">
      <w:r>
        <w:separator/>
      </w:r>
    </w:p>
  </w:footnote>
  <w:footnote w:type="continuationSeparator" w:id="0">
    <w:p w:rsidR="003073D6" w:rsidRDefault="00307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47986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35953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D0A"/>
    <w:rsid w:val="00176E5D"/>
    <w:rsid w:val="00190C8F"/>
    <w:rsid w:val="00197394"/>
    <w:rsid w:val="001A3F2B"/>
    <w:rsid w:val="001A7A5C"/>
    <w:rsid w:val="001B2203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1722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5462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073D6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065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629A"/>
    <w:rsid w:val="00467D00"/>
    <w:rsid w:val="0048239D"/>
    <w:rsid w:val="00492006"/>
    <w:rsid w:val="00495EB5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66E4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3EAF"/>
    <w:rsid w:val="005171B1"/>
    <w:rsid w:val="0053367C"/>
    <w:rsid w:val="00536B10"/>
    <w:rsid w:val="00537136"/>
    <w:rsid w:val="00543819"/>
    <w:rsid w:val="00545241"/>
    <w:rsid w:val="00552287"/>
    <w:rsid w:val="00552907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437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561C8"/>
    <w:rsid w:val="007643C2"/>
    <w:rsid w:val="00765E5E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2826"/>
    <w:rsid w:val="007C3A01"/>
    <w:rsid w:val="007C6444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349B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2451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C52"/>
    <w:rsid w:val="00A05D95"/>
    <w:rsid w:val="00A060BD"/>
    <w:rsid w:val="00A11156"/>
    <w:rsid w:val="00A113F5"/>
    <w:rsid w:val="00A12838"/>
    <w:rsid w:val="00A14063"/>
    <w:rsid w:val="00A16D32"/>
    <w:rsid w:val="00A21AC7"/>
    <w:rsid w:val="00A23EEF"/>
    <w:rsid w:val="00A252C3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03A4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2864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3CA4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5156C"/>
    <w:rsid w:val="00C56FFF"/>
    <w:rsid w:val="00C57A40"/>
    <w:rsid w:val="00C75509"/>
    <w:rsid w:val="00C757A1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0D2B"/>
    <w:rsid w:val="00D124E5"/>
    <w:rsid w:val="00D12F3D"/>
    <w:rsid w:val="00D2501B"/>
    <w:rsid w:val="00D25F68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17E79"/>
    <w:rsid w:val="00F24759"/>
    <w:rsid w:val="00F26960"/>
    <w:rsid w:val="00F30034"/>
    <w:rsid w:val="00F31539"/>
    <w:rsid w:val="00F32D31"/>
    <w:rsid w:val="00F3305F"/>
    <w:rsid w:val="00F33201"/>
    <w:rsid w:val="00F42831"/>
    <w:rsid w:val="00F51C59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  <w:rsid w:val="00FF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23" type="connector" idref="#_x0000_s1249"/>
        <o:r id="V:Rule24" type="connector" idref="#_x0000_s1274"/>
        <o:r id="V:Rule25" type="connector" idref="#_x0000_s1272"/>
        <o:r id="V:Rule26" type="connector" idref="#_x0000_s1267"/>
        <o:r id="V:Rule27" type="connector" idref="#_x0000_s1268"/>
        <o:r id="V:Rule28" type="connector" idref="#_x0000_s1245"/>
        <o:r id="V:Rule29" type="connector" idref="#_x0000_s1276"/>
        <o:r id="V:Rule30" type="connector" idref="#_x0000_s1254"/>
        <o:r id="V:Rule31" type="connector" idref="#_x0000_s1263"/>
        <o:r id="V:Rule32" type="connector" idref="#_x0000_s1251"/>
        <o:r id="V:Rule33" type="connector" idref="#_x0000_s1277"/>
        <o:r id="V:Rule34" type="connector" idref="#_x0000_s1252"/>
        <o:r id="V:Rule35" type="connector" idref="#_x0000_s1244"/>
        <o:r id="V:Rule36" type="connector" idref="#_x0000_s1275"/>
        <o:r id="V:Rule37" type="connector" idref="#_x0000_s1246"/>
        <o:r id="V:Rule38" type="connector" idref="#_x0000_s1265"/>
        <o:r id="V:Rule39" type="connector" idref="#_x0000_s1243"/>
        <o:r id="V:Rule40" type="connector" idref="#_x0000_s1256"/>
        <o:r id="V:Rule41" type="connector" idref="#_x0000_s1259"/>
        <o:r id="V:Rule42" type="connector" idref="#_x0000_s1261"/>
        <o:r id="V:Rule43" type="connector" idref="#_x0000_s1271"/>
        <o:r id="V:Rule44" type="connector" idref="#_x0000_s12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D10D2B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%3Bn%3D122803%3Bfld%3D134%3Bdst%3D100200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%3Bn%3D122803%3Bfld%3D134%3Bdst%3D100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5094</Words>
  <Characters>29037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34063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2016-03-16T12:48:00Z</cp:lastPrinted>
  <dcterms:created xsi:type="dcterms:W3CDTF">2017-01-17T11:24:00Z</dcterms:created>
  <dcterms:modified xsi:type="dcterms:W3CDTF">2017-01-17T11:24:00Z</dcterms:modified>
</cp:coreProperties>
</file>