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Default="00CD6E5D" w:rsidP="00886888">
      <w:r>
        <w:rPr>
          <w:sz w:val="32"/>
          <w:szCs w:val="32"/>
        </w:rPr>
        <w:t xml:space="preserve">Доклад об осуществлении государственного контроля (надзора), муниципального контроля </w:t>
      </w:r>
      <w:r w:rsidRPr="00092023">
        <w:rPr>
          <w:sz w:val="32"/>
          <w:szCs w:val="32"/>
        </w:rPr>
        <w:t>за</w:t>
      </w:r>
      <w:r w:rsidR="004F27EA">
        <w:rPr>
          <w:sz w:val="32"/>
          <w:szCs w:val="32"/>
        </w:rPr>
        <w:t xml:space="preserve"> </w:t>
      </w:r>
      <w:r w:rsidR="001E1B5E" w:rsidRPr="000849D4">
        <w:rPr>
          <w:b/>
          <w:sz w:val="32"/>
          <w:szCs w:val="32"/>
        </w:rPr>
        <w:t>20</w:t>
      </w:r>
      <w:r w:rsidR="00EE45EA">
        <w:rPr>
          <w:b/>
          <w:sz w:val="32"/>
          <w:szCs w:val="32"/>
        </w:rPr>
        <w:t>21</w:t>
      </w:r>
      <w:r w:rsidR="004F27EA">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Pr="00755FAF" w:rsidRDefault="00152825" w:rsidP="00152825">
      <w:pPr>
        <w:ind w:firstLine="709"/>
        <w:jc w:val="both"/>
        <w:rPr>
          <w:sz w:val="32"/>
          <w:szCs w:val="32"/>
        </w:rPr>
      </w:pPr>
      <w:r>
        <w:rPr>
          <w:sz w:val="28"/>
          <w:szCs w:val="28"/>
        </w:rPr>
        <w:t xml:space="preserve">Орган, уполномоченный на проведение муниципального контроля на территории Аксайского городского поселения, принят административный регламент. Регламент отвечают требованиям постановления Правительства Ростовской области от 13.11.2012 № 1013 «Об утверждении Порядка разработки и принятия административных регламентов осуществления муниципального </w:t>
      </w:r>
      <w:proofErr w:type="gramStart"/>
      <w:r>
        <w:rPr>
          <w:sz w:val="28"/>
          <w:szCs w:val="28"/>
        </w:rPr>
        <w:t>контроля  в</w:t>
      </w:r>
      <w:proofErr w:type="gramEnd"/>
      <w:r>
        <w:rPr>
          <w:sz w:val="28"/>
          <w:szCs w:val="28"/>
        </w:rPr>
        <w:t xml:space="preserve"> соответствующих сферах деятельности». Для проверки признаков коррупционности нормативный акт до его принятия был направлен в прокуратуру Аксайского района и прошел общественную экспертизу. Данный регламент опубликован в сети Интернет на сайте администрации Аксайского городского поселения.</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152825" w:rsidRDefault="00152825" w:rsidP="00152825">
      <w:pPr>
        <w:ind w:firstLine="709"/>
        <w:jc w:val="both"/>
        <w:rPr>
          <w:sz w:val="28"/>
          <w:szCs w:val="28"/>
        </w:rPr>
      </w:pPr>
      <w:r>
        <w:rPr>
          <w:sz w:val="28"/>
          <w:szCs w:val="28"/>
        </w:rPr>
        <w:t>В ведении администрации Аксайского городского поселения находятся вопросы по контролю за использованием земли, проведение инвентаризации земель, расположенных на территории Аксайского городского поселения. Специалист Администрации Аксайского городского поселения занимается вопросами обследования земельных участков с составлением актов, обеспечивает сбор и обобщение сведений о наличии земель и правообладателях на земельных участках в границах города Аксая.</w:t>
      </w:r>
    </w:p>
    <w:p w:rsidR="00152825" w:rsidRDefault="00152825" w:rsidP="00152825">
      <w:pPr>
        <w:jc w:val="both"/>
        <w:rPr>
          <w:sz w:val="28"/>
          <w:szCs w:val="28"/>
        </w:rPr>
      </w:pPr>
      <w:r>
        <w:rPr>
          <w:sz w:val="28"/>
          <w:szCs w:val="28"/>
        </w:rPr>
        <w:t>Органами Аксайского городского поселения приняты и размещены в информационно-телекоммуникационной сети «Интернет» административные регламенты осуществления муниципального контроля:</w:t>
      </w:r>
    </w:p>
    <w:tbl>
      <w:tblPr>
        <w:tblW w:w="9581" w:type="dxa"/>
        <w:tblInd w:w="-5" w:type="dxa"/>
        <w:tblLayout w:type="fixed"/>
        <w:tblLook w:val="0000" w:firstRow="0" w:lastRow="0" w:firstColumn="0" w:lastColumn="0" w:noHBand="0" w:noVBand="0"/>
      </w:tblPr>
      <w:tblGrid>
        <w:gridCol w:w="2235"/>
        <w:gridCol w:w="3969"/>
        <w:gridCol w:w="3377"/>
      </w:tblGrid>
      <w:tr w:rsidR="00152825" w:rsidTr="002B1365">
        <w:tc>
          <w:tcPr>
            <w:tcW w:w="2235" w:type="dxa"/>
            <w:tcBorders>
              <w:top w:val="single" w:sz="4" w:space="0" w:color="000000"/>
              <w:left w:val="single" w:sz="4" w:space="0" w:color="000000"/>
              <w:bottom w:val="single" w:sz="4" w:space="0" w:color="000000"/>
            </w:tcBorders>
            <w:shd w:val="clear" w:color="auto" w:fill="auto"/>
          </w:tcPr>
          <w:p w:rsidR="00152825" w:rsidRDefault="00152825" w:rsidP="002B1365">
            <w:pPr>
              <w:snapToGrid w:val="0"/>
              <w:jc w:val="center"/>
              <w:rPr>
                <w:sz w:val="28"/>
                <w:szCs w:val="28"/>
              </w:rPr>
            </w:pPr>
            <w:r>
              <w:rPr>
                <w:sz w:val="28"/>
                <w:szCs w:val="28"/>
              </w:rPr>
              <w:t>Муниципальное образование</w:t>
            </w:r>
          </w:p>
        </w:tc>
        <w:tc>
          <w:tcPr>
            <w:tcW w:w="3969" w:type="dxa"/>
            <w:tcBorders>
              <w:top w:val="single" w:sz="4" w:space="0" w:color="000000"/>
              <w:left w:val="single" w:sz="4" w:space="0" w:color="000000"/>
              <w:bottom w:val="single" w:sz="4" w:space="0" w:color="000000"/>
            </w:tcBorders>
            <w:shd w:val="clear" w:color="auto" w:fill="auto"/>
          </w:tcPr>
          <w:p w:rsidR="00152825" w:rsidRDefault="00152825" w:rsidP="002B1365">
            <w:pPr>
              <w:snapToGrid w:val="0"/>
              <w:jc w:val="center"/>
              <w:rPr>
                <w:sz w:val="28"/>
                <w:szCs w:val="28"/>
              </w:rPr>
            </w:pPr>
            <w:r>
              <w:rPr>
                <w:sz w:val="28"/>
                <w:szCs w:val="28"/>
              </w:rPr>
              <w:t>Нормативно-правовой акт</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52825" w:rsidRDefault="00152825" w:rsidP="002B1365">
            <w:pPr>
              <w:snapToGrid w:val="0"/>
              <w:jc w:val="center"/>
              <w:rPr>
                <w:sz w:val="28"/>
                <w:szCs w:val="28"/>
              </w:rPr>
            </w:pPr>
            <w:r>
              <w:rPr>
                <w:sz w:val="28"/>
                <w:szCs w:val="28"/>
              </w:rPr>
              <w:t>Адрес сайта</w:t>
            </w:r>
          </w:p>
        </w:tc>
      </w:tr>
      <w:tr w:rsidR="00152825" w:rsidTr="002B1365">
        <w:tc>
          <w:tcPr>
            <w:tcW w:w="2235" w:type="dxa"/>
            <w:tcBorders>
              <w:top w:val="single" w:sz="4" w:space="0" w:color="000000"/>
              <w:left w:val="single" w:sz="4" w:space="0" w:color="000000"/>
              <w:bottom w:val="single" w:sz="4" w:space="0" w:color="000000"/>
            </w:tcBorders>
            <w:shd w:val="clear" w:color="auto" w:fill="auto"/>
          </w:tcPr>
          <w:p w:rsidR="00152825" w:rsidRDefault="00152825" w:rsidP="002B1365">
            <w:pPr>
              <w:snapToGrid w:val="0"/>
              <w:jc w:val="both"/>
              <w:rPr>
                <w:sz w:val="28"/>
                <w:szCs w:val="28"/>
              </w:rPr>
            </w:pPr>
            <w:r>
              <w:rPr>
                <w:sz w:val="28"/>
                <w:szCs w:val="28"/>
              </w:rPr>
              <w:t>Аксайское городское поселение</w:t>
            </w:r>
          </w:p>
        </w:tc>
        <w:tc>
          <w:tcPr>
            <w:tcW w:w="3969" w:type="dxa"/>
            <w:tcBorders>
              <w:top w:val="single" w:sz="4" w:space="0" w:color="000000"/>
              <w:left w:val="single" w:sz="4" w:space="0" w:color="000000"/>
              <w:bottom w:val="single" w:sz="4" w:space="0" w:color="000000"/>
            </w:tcBorders>
            <w:shd w:val="clear" w:color="auto" w:fill="auto"/>
          </w:tcPr>
          <w:p w:rsidR="00152825" w:rsidRDefault="00152825" w:rsidP="002B1365">
            <w:pPr>
              <w:snapToGrid w:val="0"/>
              <w:jc w:val="both"/>
              <w:rPr>
                <w:sz w:val="28"/>
                <w:szCs w:val="28"/>
              </w:rPr>
            </w:pPr>
            <w:r>
              <w:rPr>
                <w:sz w:val="28"/>
                <w:szCs w:val="28"/>
              </w:rPr>
              <w:t xml:space="preserve">Постановление от 15.04.2016 № 222 «Об утверждении административного </w:t>
            </w:r>
            <w:proofErr w:type="spellStart"/>
            <w:proofErr w:type="gramStart"/>
            <w:r>
              <w:rPr>
                <w:sz w:val="28"/>
                <w:szCs w:val="28"/>
              </w:rPr>
              <w:t>регламе-нта</w:t>
            </w:r>
            <w:proofErr w:type="spellEnd"/>
            <w:proofErr w:type="gramEnd"/>
            <w:r>
              <w:rPr>
                <w:sz w:val="28"/>
                <w:szCs w:val="28"/>
              </w:rPr>
              <w:t xml:space="preserve"> по осуществлению </w:t>
            </w:r>
            <w:proofErr w:type="spellStart"/>
            <w:r>
              <w:rPr>
                <w:sz w:val="28"/>
                <w:szCs w:val="28"/>
              </w:rPr>
              <w:t>муни-ципального</w:t>
            </w:r>
            <w:proofErr w:type="spellEnd"/>
            <w:r>
              <w:rPr>
                <w:sz w:val="28"/>
                <w:szCs w:val="28"/>
              </w:rPr>
              <w:t xml:space="preserve"> земельного </w:t>
            </w:r>
            <w:proofErr w:type="spellStart"/>
            <w:r>
              <w:rPr>
                <w:sz w:val="28"/>
                <w:szCs w:val="28"/>
              </w:rPr>
              <w:t>конт</w:t>
            </w:r>
            <w:proofErr w:type="spellEnd"/>
            <w:r>
              <w:rPr>
                <w:sz w:val="28"/>
                <w:szCs w:val="28"/>
              </w:rPr>
              <w:t>-роля на территории Аксай-</w:t>
            </w:r>
            <w:proofErr w:type="spellStart"/>
            <w:r>
              <w:rPr>
                <w:sz w:val="28"/>
                <w:szCs w:val="28"/>
              </w:rPr>
              <w:t>ского</w:t>
            </w:r>
            <w:proofErr w:type="spellEnd"/>
            <w:r>
              <w:rPr>
                <w:sz w:val="28"/>
                <w:szCs w:val="28"/>
              </w:rPr>
              <w:t xml:space="preserve"> городского поселения»</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52825" w:rsidRDefault="006334A6" w:rsidP="002B1365">
            <w:pPr>
              <w:snapToGrid w:val="0"/>
              <w:jc w:val="both"/>
              <w:rPr>
                <w:sz w:val="28"/>
                <w:szCs w:val="28"/>
              </w:rPr>
            </w:pPr>
            <w:hyperlink r:id="rId7" w:history="1">
              <w:r w:rsidR="00152825" w:rsidRPr="004126CE">
                <w:rPr>
                  <w:rStyle w:val="a9"/>
                  <w:sz w:val="28"/>
                  <w:szCs w:val="28"/>
                  <w:lang w:val="en-US"/>
                </w:rPr>
                <w:t>www</w:t>
              </w:r>
              <w:r w:rsidR="00152825" w:rsidRPr="004126CE">
                <w:rPr>
                  <w:rStyle w:val="a9"/>
                  <w:sz w:val="28"/>
                  <w:szCs w:val="28"/>
                </w:rPr>
                <w:t>.</w:t>
              </w:r>
              <w:proofErr w:type="spellStart"/>
              <w:r w:rsidR="00152825" w:rsidRPr="004126CE">
                <w:rPr>
                  <w:rStyle w:val="a9"/>
                  <w:sz w:val="28"/>
                  <w:szCs w:val="28"/>
                  <w:lang w:val="en-US"/>
                </w:rPr>
                <w:t>gorod</w:t>
              </w:r>
              <w:proofErr w:type="spellEnd"/>
              <w:r w:rsidR="00152825" w:rsidRPr="004126CE">
                <w:rPr>
                  <w:rStyle w:val="a9"/>
                  <w:sz w:val="28"/>
                  <w:szCs w:val="28"/>
                </w:rPr>
                <w:t>-</w:t>
              </w:r>
              <w:proofErr w:type="spellStart"/>
              <w:r w:rsidR="00152825" w:rsidRPr="004126CE">
                <w:rPr>
                  <w:rStyle w:val="a9"/>
                  <w:sz w:val="28"/>
                  <w:szCs w:val="28"/>
                  <w:lang w:val="en-US"/>
                </w:rPr>
                <w:t>aksay</w:t>
              </w:r>
              <w:proofErr w:type="spellEnd"/>
              <w:r w:rsidR="00152825" w:rsidRPr="004126CE">
                <w:rPr>
                  <w:rStyle w:val="a9"/>
                  <w:sz w:val="28"/>
                  <w:szCs w:val="28"/>
                </w:rPr>
                <w:t>.</w:t>
              </w:r>
              <w:proofErr w:type="spellStart"/>
              <w:r w:rsidR="00152825" w:rsidRPr="004126CE">
                <w:rPr>
                  <w:rStyle w:val="a9"/>
                  <w:sz w:val="28"/>
                  <w:szCs w:val="28"/>
                  <w:lang w:val="en-US"/>
                </w:rPr>
                <w:t>ru</w:t>
              </w:r>
              <w:proofErr w:type="spellEnd"/>
            </w:hyperlink>
            <w:r w:rsidR="00152825">
              <w:rPr>
                <w:sz w:val="28"/>
                <w:szCs w:val="28"/>
              </w:rPr>
              <w:t>.</w:t>
            </w:r>
          </w:p>
          <w:p w:rsidR="00152825" w:rsidRDefault="00152825" w:rsidP="002B1365">
            <w:pPr>
              <w:snapToGrid w:val="0"/>
              <w:jc w:val="both"/>
              <w:rPr>
                <w:rStyle w:val="a9"/>
                <w:sz w:val="28"/>
                <w:szCs w:val="28"/>
              </w:rPr>
            </w:pPr>
          </w:p>
        </w:tc>
      </w:tr>
    </w:tbl>
    <w:p w:rsidR="00152825" w:rsidRDefault="00152825" w:rsidP="00152825">
      <w:pPr>
        <w:ind w:firstLine="720"/>
        <w:jc w:val="both"/>
        <w:rPr>
          <w:sz w:val="28"/>
          <w:szCs w:val="28"/>
        </w:rPr>
      </w:pPr>
      <w:r>
        <w:rPr>
          <w:sz w:val="28"/>
          <w:szCs w:val="28"/>
        </w:rPr>
        <w:t>Муниципальный контроль на территории Аксайского городского поселения осуществляется в соответствии с:</w:t>
      </w:r>
    </w:p>
    <w:p w:rsidR="00152825" w:rsidRDefault="00152825" w:rsidP="0015282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Земельным кодексом Российской Федерации,</w:t>
      </w:r>
    </w:p>
    <w:p w:rsidR="00152825" w:rsidRDefault="00152825" w:rsidP="0015282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lastRenderedPageBreak/>
        <w:t>- Кодексом Российской Федерации об административных правонарушениях,</w:t>
      </w:r>
    </w:p>
    <w:p w:rsidR="00152825" w:rsidRDefault="00152825" w:rsidP="0015282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Федеральным законом от 06.10.2003 № 131- ФЗ «Об общих принципах организации местного самоуправления в Российской Федерации»,</w:t>
      </w:r>
    </w:p>
    <w:p w:rsidR="00152825" w:rsidRDefault="00152825" w:rsidP="0015282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Федеральным законом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2825" w:rsidRDefault="00152825" w:rsidP="0015282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747645">
        <w:rPr>
          <w:rFonts w:ascii="Times New Roman" w:hAnsi="Times New Roman" w:cs="Times New Roman"/>
          <w:b w:val="0"/>
          <w:sz w:val="28"/>
          <w:szCs w:val="28"/>
        </w:rPr>
        <w:t>Постановление</w:t>
      </w:r>
      <w:r>
        <w:rPr>
          <w:rFonts w:ascii="Times New Roman" w:hAnsi="Times New Roman" w:cs="Times New Roman"/>
          <w:b w:val="0"/>
          <w:sz w:val="28"/>
          <w:szCs w:val="28"/>
        </w:rPr>
        <w:t>м</w:t>
      </w:r>
      <w:r w:rsidRPr="00747645">
        <w:rPr>
          <w:rFonts w:ascii="Times New Roman" w:hAnsi="Times New Roman" w:cs="Times New Roman"/>
          <w:b w:val="0"/>
          <w:sz w:val="28"/>
          <w:szCs w:val="28"/>
        </w:rPr>
        <w:t xml:space="preserve"> Правительства РФ от 02.01.2015 N 1 "Об утверждении Положения о государственном земельном надзоре"</w:t>
      </w:r>
      <w:r>
        <w:rPr>
          <w:rFonts w:ascii="Times New Roman" w:hAnsi="Times New Roman" w:cs="Times New Roman"/>
          <w:b w:val="0"/>
          <w:sz w:val="28"/>
          <w:szCs w:val="28"/>
        </w:rPr>
        <w:t>,</w:t>
      </w:r>
    </w:p>
    <w:p w:rsidR="00152825" w:rsidRDefault="00152825" w:rsidP="0015282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Уставом муниципального образования «Аксайского городского поселения» </w:t>
      </w:r>
    </w:p>
    <w:p w:rsidR="00152825" w:rsidRDefault="00152825" w:rsidP="00152825">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нормативными правовыми актами, принятыми Администрацией Аксайского района и Администрации Аксайского городского поселения.</w:t>
      </w:r>
    </w:p>
    <w:p w:rsidR="00023208" w:rsidRDefault="00023208" w:rsidP="00152825">
      <w:pPr>
        <w:jc w:val="both"/>
        <w:rPr>
          <w:bCs/>
          <w:sz w:val="28"/>
          <w:szCs w:val="28"/>
          <w:lang w:eastAsia="ar-SA"/>
        </w:rPr>
      </w:pPr>
      <w:r w:rsidRPr="00023208">
        <w:rPr>
          <w:bCs/>
          <w:sz w:val="28"/>
          <w:szCs w:val="28"/>
          <w:lang w:eastAsia="ar-SA"/>
        </w:rPr>
        <w:t xml:space="preserve">Специалисты Аксайского городского поселения, осуществляющие функции по муниципальному контролю, взаимодействуют с территориальным отделом Управления </w:t>
      </w:r>
      <w:proofErr w:type="spellStart"/>
      <w:r w:rsidRPr="00023208">
        <w:rPr>
          <w:bCs/>
          <w:sz w:val="28"/>
          <w:szCs w:val="28"/>
          <w:lang w:eastAsia="ar-SA"/>
        </w:rPr>
        <w:t>Росреестра</w:t>
      </w:r>
      <w:proofErr w:type="spellEnd"/>
      <w:r w:rsidRPr="00023208">
        <w:rPr>
          <w:bCs/>
          <w:sz w:val="28"/>
          <w:szCs w:val="28"/>
          <w:lang w:eastAsia="ar-SA"/>
        </w:rPr>
        <w:t xml:space="preserve"> по Ростовской области, путем передачи материалов проверок</w:t>
      </w:r>
      <w:r>
        <w:rPr>
          <w:bCs/>
          <w:sz w:val="28"/>
          <w:szCs w:val="28"/>
          <w:lang w:eastAsia="ar-SA"/>
        </w:rPr>
        <w:t>.</w:t>
      </w:r>
    </w:p>
    <w:p w:rsidR="00152825" w:rsidRDefault="00023208" w:rsidP="00152825">
      <w:pPr>
        <w:jc w:val="both"/>
        <w:rPr>
          <w:sz w:val="28"/>
          <w:szCs w:val="28"/>
        </w:rPr>
      </w:pPr>
      <w:r>
        <w:rPr>
          <w:sz w:val="28"/>
          <w:szCs w:val="28"/>
        </w:rPr>
        <w:t xml:space="preserve">         </w:t>
      </w:r>
      <w:r w:rsidR="00152825">
        <w:rPr>
          <w:sz w:val="28"/>
          <w:szCs w:val="28"/>
        </w:rPr>
        <w:t xml:space="preserve"> При выявлении нарушений в сфере муниципального земельного контроля материалы проверок направляются в отдел</w:t>
      </w:r>
      <w:r w:rsidR="00152825" w:rsidRPr="0067067F">
        <w:rPr>
          <w:sz w:val="28"/>
          <w:szCs w:val="28"/>
        </w:rPr>
        <w:t xml:space="preserve"> Управления </w:t>
      </w:r>
      <w:proofErr w:type="spellStart"/>
      <w:r w:rsidR="00152825" w:rsidRPr="0067067F">
        <w:rPr>
          <w:sz w:val="28"/>
          <w:szCs w:val="28"/>
        </w:rPr>
        <w:t>Росреестра</w:t>
      </w:r>
      <w:proofErr w:type="spellEnd"/>
      <w:r w:rsidR="00152825">
        <w:rPr>
          <w:sz w:val="28"/>
          <w:szCs w:val="28"/>
        </w:rPr>
        <w:t xml:space="preserve"> (Аксай).</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152825" w:rsidRDefault="00152825" w:rsidP="00152825">
      <w:pPr>
        <w:pStyle w:val="ConsPlusTitle"/>
        <w:widowControl/>
        <w:ind w:firstLine="720"/>
        <w:jc w:val="both"/>
        <w:rPr>
          <w:rFonts w:ascii="Times New Roman" w:hAnsi="Times New Roman" w:cs="Times New Roman"/>
          <w:b w:val="0"/>
          <w:sz w:val="28"/>
          <w:szCs w:val="28"/>
        </w:rPr>
      </w:pPr>
      <w:r>
        <w:rPr>
          <w:rFonts w:ascii="Times New Roman" w:hAnsi="Times New Roman" w:cs="Times New Roman"/>
          <w:b w:val="0"/>
          <w:sz w:val="28"/>
          <w:szCs w:val="28"/>
        </w:rPr>
        <w:t>Штатным расписанием Аксайского городского поселения не предусмотрены должности, в ведении которых был бы только муниципальный контроль. Контрольная работа совмещается с другими функциональными обязанностями.</w:t>
      </w:r>
    </w:p>
    <w:p w:rsidR="00886888" w:rsidRPr="00886888" w:rsidRDefault="00152825" w:rsidP="00152825">
      <w:pPr>
        <w:pStyle w:val="ConsPlusTitle"/>
        <w:widowControl/>
        <w:ind w:firstLine="720"/>
        <w:jc w:val="both"/>
        <w:rPr>
          <w:sz w:val="32"/>
          <w:szCs w:val="32"/>
        </w:rPr>
      </w:pPr>
      <w:r>
        <w:rPr>
          <w:rFonts w:ascii="Times New Roman" w:hAnsi="Times New Roman" w:cs="Times New Roman"/>
          <w:b w:val="0"/>
          <w:sz w:val="28"/>
          <w:szCs w:val="28"/>
        </w:rPr>
        <w:t xml:space="preserve">Количество штатных единиц, предусматривающих выполнение функций по контролю (надзору), в Аксайском городском поселении-2 единицы. Вакансии отсутствуют. Все специалисты имеют высшее образование. </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886888" w:rsidRDefault="00152825" w:rsidP="00152825">
      <w:pPr>
        <w:pStyle w:val="ConsPlusTitle"/>
        <w:widowControl/>
        <w:ind w:firstLine="720"/>
        <w:jc w:val="both"/>
        <w:rPr>
          <w:sz w:val="32"/>
          <w:szCs w:val="32"/>
        </w:rPr>
      </w:pPr>
      <w:r w:rsidRPr="00AD792D">
        <w:rPr>
          <w:rFonts w:ascii="Times New Roman" w:hAnsi="Times New Roman" w:cs="Times New Roman"/>
          <w:b w:val="0"/>
          <w:sz w:val="28"/>
          <w:szCs w:val="28"/>
        </w:rPr>
        <w:t xml:space="preserve">На территории Аксайского городского поселения муниципальный земельный контроль в отношении юридических лиц и индивидуальных предпринимателей, </w:t>
      </w:r>
      <w:r>
        <w:rPr>
          <w:rFonts w:ascii="Times New Roman" w:hAnsi="Times New Roman" w:cs="Times New Roman"/>
          <w:b w:val="0"/>
          <w:sz w:val="28"/>
          <w:szCs w:val="28"/>
        </w:rPr>
        <w:t xml:space="preserve">в </w:t>
      </w:r>
      <w:r w:rsidRPr="00AD792D">
        <w:rPr>
          <w:rFonts w:ascii="Times New Roman" w:hAnsi="Times New Roman" w:cs="Times New Roman"/>
          <w:b w:val="0"/>
          <w:sz w:val="28"/>
          <w:szCs w:val="28"/>
        </w:rPr>
        <w:t>20</w:t>
      </w:r>
      <w:r w:rsidR="004F27EA">
        <w:rPr>
          <w:rFonts w:ascii="Times New Roman" w:hAnsi="Times New Roman" w:cs="Times New Roman"/>
          <w:b w:val="0"/>
          <w:sz w:val="28"/>
          <w:szCs w:val="28"/>
        </w:rPr>
        <w:t>2</w:t>
      </w:r>
      <w:r w:rsidR="006334A6">
        <w:rPr>
          <w:rFonts w:ascii="Times New Roman" w:hAnsi="Times New Roman" w:cs="Times New Roman"/>
          <w:b w:val="0"/>
          <w:sz w:val="28"/>
          <w:szCs w:val="28"/>
        </w:rPr>
        <w:t>1</w:t>
      </w:r>
      <w:bookmarkStart w:id="0" w:name="_GoBack"/>
      <w:bookmarkEnd w:id="0"/>
      <w:r w:rsidRPr="00AD792D">
        <w:rPr>
          <w:rFonts w:ascii="Times New Roman" w:hAnsi="Times New Roman" w:cs="Times New Roman"/>
          <w:b w:val="0"/>
          <w:sz w:val="28"/>
          <w:szCs w:val="28"/>
        </w:rPr>
        <w:t>г, не проводился, в связи с несогласованием графика проверок юридических лиц и индивидуальных предпринимателей на 20</w:t>
      </w:r>
      <w:r w:rsidR="00EE45EA">
        <w:rPr>
          <w:rFonts w:ascii="Times New Roman" w:hAnsi="Times New Roman" w:cs="Times New Roman"/>
          <w:b w:val="0"/>
          <w:sz w:val="28"/>
          <w:szCs w:val="28"/>
        </w:rPr>
        <w:t>21</w:t>
      </w:r>
      <w:r w:rsidRPr="00AD792D">
        <w:rPr>
          <w:rFonts w:ascii="Times New Roman" w:hAnsi="Times New Roman" w:cs="Times New Roman"/>
          <w:b w:val="0"/>
          <w:sz w:val="28"/>
          <w:szCs w:val="28"/>
        </w:rPr>
        <w:t xml:space="preserve">г., по причине внесения изменений в Федеральный закон от 26.12.2008 </w:t>
      </w:r>
      <w:r w:rsidR="004F27EA">
        <w:rPr>
          <w:rFonts w:ascii="Times New Roman" w:hAnsi="Times New Roman" w:cs="Times New Roman"/>
          <w:b w:val="0"/>
          <w:sz w:val="28"/>
          <w:szCs w:val="28"/>
        </w:rPr>
        <w:t>№</w:t>
      </w:r>
      <w:r w:rsidRPr="00AD792D">
        <w:rPr>
          <w:rFonts w:ascii="Times New Roman" w:hAnsi="Times New Roman" w:cs="Times New Roman"/>
          <w:b w:val="0"/>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b w:val="0"/>
          <w:sz w:val="28"/>
          <w:szCs w:val="28"/>
        </w:rPr>
        <w:t xml:space="preserve">Случаев причинения вреда жизни и здоровью граждан, вреда животным и растениям, окружающей среде, объектам культурного наследия, имуществу физических и юридических лиц, безопасности государства, а также </w:t>
      </w:r>
      <w:r>
        <w:rPr>
          <w:rFonts w:ascii="Times New Roman" w:hAnsi="Times New Roman" w:cs="Times New Roman"/>
          <w:b w:val="0"/>
          <w:sz w:val="28"/>
          <w:szCs w:val="28"/>
        </w:rPr>
        <w:lastRenderedPageBreak/>
        <w:t>случаев возникновения чрезвычайных ситуаций природного и техногенного характера, не выявлено.</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152825" w:rsidRDefault="00152825" w:rsidP="00152825">
      <w:pPr>
        <w:rPr>
          <w:sz w:val="32"/>
          <w:szCs w:val="32"/>
        </w:rPr>
      </w:pPr>
      <w:r w:rsidRPr="00A6152E">
        <w:rPr>
          <w:bCs/>
          <w:sz w:val="28"/>
          <w:szCs w:val="28"/>
        </w:rPr>
        <w:t>Нарушений за 20</w:t>
      </w:r>
      <w:r w:rsidR="00EE45EA">
        <w:rPr>
          <w:bCs/>
          <w:sz w:val="28"/>
          <w:szCs w:val="28"/>
        </w:rPr>
        <w:t>21</w:t>
      </w:r>
      <w:r w:rsidRPr="00A6152E">
        <w:rPr>
          <w:bCs/>
          <w:sz w:val="28"/>
          <w:szCs w:val="28"/>
        </w:rPr>
        <w:t xml:space="preserve"> год выявлено </w:t>
      </w:r>
      <w:r w:rsidR="004F27EA" w:rsidRPr="00A6152E">
        <w:rPr>
          <w:bCs/>
          <w:sz w:val="28"/>
          <w:szCs w:val="28"/>
        </w:rPr>
        <w:t>0</w:t>
      </w:r>
      <w:r w:rsidRPr="00A6152E">
        <w:rPr>
          <w:bCs/>
          <w:sz w:val="28"/>
          <w:szCs w:val="28"/>
        </w:rPr>
        <w:t>.</w:t>
      </w:r>
    </w:p>
    <w:p w:rsidR="00152825" w:rsidRDefault="00152825" w:rsidP="00001278">
      <w:pPr>
        <w:pBdr>
          <w:top w:val="single" w:sz="4" w:space="1" w:color="auto"/>
          <w:left w:val="single" w:sz="4" w:space="4" w:color="auto"/>
          <w:bottom w:val="single" w:sz="4" w:space="1" w:color="auto"/>
          <w:right w:val="single" w:sz="4" w:space="4" w:color="auto"/>
        </w:pBdr>
        <w:jc w:val="cente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152825" w:rsidRDefault="00152825" w:rsidP="00152825">
      <w:pPr>
        <w:rPr>
          <w:sz w:val="32"/>
          <w:szCs w:val="32"/>
        </w:rPr>
      </w:pPr>
    </w:p>
    <w:p w:rsidR="00152825" w:rsidRDefault="00152825" w:rsidP="00152825">
      <w:pPr>
        <w:numPr>
          <w:ilvl w:val="1"/>
          <w:numId w:val="1"/>
        </w:numPr>
        <w:tabs>
          <w:tab w:val="left" w:pos="360"/>
        </w:tabs>
        <w:suppressAutoHyphens/>
        <w:jc w:val="both"/>
        <w:rPr>
          <w:sz w:val="28"/>
          <w:szCs w:val="28"/>
        </w:rPr>
      </w:pPr>
      <w:r>
        <w:rPr>
          <w:sz w:val="28"/>
          <w:szCs w:val="28"/>
        </w:rPr>
        <w:t>выполнение утвержденного плана проведения плановых проверок (в процентах от общего количества запланированных проверок) – 0%;</w:t>
      </w:r>
    </w:p>
    <w:p w:rsidR="00152825" w:rsidRDefault="00152825" w:rsidP="00152825">
      <w:pPr>
        <w:numPr>
          <w:ilvl w:val="1"/>
          <w:numId w:val="1"/>
        </w:numPr>
        <w:tabs>
          <w:tab w:val="left" w:pos="360"/>
        </w:tabs>
        <w:suppressAutoHyphens/>
        <w:jc w:val="both"/>
        <w:rPr>
          <w:sz w:val="28"/>
          <w:szCs w:val="28"/>
        </w:rPr>
      </w:pPr>
      <w:r>
        <w:rPr>
          <w:sz w:val="28"/>
          <w:szCs w:val="28"/>
        </w:rPr>
        <w:t>доля проведенных внеплановых проверок (в процентах от общего количества проведенных проверок) –0%;</w:t>
      </w:r>
    </w:p>
    <w:p w:rsidR="00152825" w:rsidRDefault="00152825" w:rsidP="00152825">
      <w:pPr>
        <w:numPr>
          <w:ilvl w:val="1"/>
          <w:numId w:val="1"/>
        </w:numPr>
        <w:tabs>
          <w:tab w:val="left" w:pos="360"/>
        </w:tabs>
        <w:suppressAutoHyphens/>
        <w:jc w:val="both"/>
        <w:rPr>
          <w:sz w:val="28"/>
          <w:szCs w:val="28"/>
        </w:rPr>
      </w:pPr>
      <w:r>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 – 0 %;</w:t>
      </w:r>
    </w:p>
    <w:p w:rsidR="005542D8" w:rsidRPr="000849D4" w:rsidRDefault="00152825" w:rsidP="00886888">
      <w:pPr>
        <w:numPr>
          <w:ilvl w:val="1"/>
          <w:numId w:val="1"/>
        </w:numPr>
        <w:tabs>
          <w:tab w:val="left" w:pos="360"/>
        </w:tabs>
        <w:suppressAutoHyphens/>
        <w:jc w:val="both"/>
        <w:rPr>
          <w:sz w:val="32"/>
          <w:szCs w:val="32"/>
        </w:rPr>
      </w:pPr>
      <w:r w:rsidRPr="000849D4">
        <w:rPr>
          <w:sz w:val="28"/>
          <w:szCs w:val="28"/>
        </w:rPr>
        <w:t>доля проверок, по итогам которых по фактам выявленных нарушений наложены административные взыскания, в том числе по видам наказаний (в процентах от общего числа проверок, в результате которых выявлены правонарушения) – 0 %;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04177" w:rsidRPr="00152825" w:rsidRDefault="00152825" w:rsidP="00152825">
      <w:pPr>
        <w:tabs>
          <w:tab w:val="left" w:pos="360"/>
        </w:tabs>
        <w:spacing w:before="120" w:after="120"/>
        <w:ind w:firstLine="720"/>
        <w:jc w:val="both"/>
        <w:rPr>
          <w:sz w:val="32"/>
          <w:szCs w:val="32"/>
        </w:rPr>
      </w:pPr>
      <w:r>
        <w:rPr>
          <w:sz w:val="28"/>
          <w:szCs w:val="28"/>
        </w:rPr>
        <w:t>Для улучшения показателей эффективности и результативности муниципального контроля необходимо более тесное взаимодействие с органами государственного контроля (надзора) путем проведения совместных проверок.</w:t>
      </w: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404177" w:rsidRDefault="00404177" w:rsidP="00886888">
      <w:pPr>
        <w:rPr>
          <w:sz w:val="32"/>
          <w:szCs w:val="32"/>
          <w:lang w:val="en-US"/>
        </w:rPr>
      </w:pPr>
    </w:p>
    <w:sectPr w:rsidR="00404177" w:rsidRPr="00404177" w:rsidSect="00886888">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557" w:rsidRDefault="00642557" w:rsidP="00404177">
      <w:r>
        <w:separator/>
      </w:r>
    </w:p>
  </w:endnote>
  <w:endnote w:type="continuationSeparator" w:id="0">
    <w:p w:rsidR="00642557" w:rsidRDefault="00642557"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230DBC">
    <w:pPr>
      <w:pStyle w:val="a5"/>
      <w:jc w:val="center"/>
    </w:pPr>
    <w:r>
      <w:fldChar w:fldCharType="begin"/>
    </w:r>
    <w:r w:rsidR="00404177">
      <w:instrText xml:space="preserve"> PAGE   \* MERGEFORMAT </w:instrText>
    </w:r>
    <w:r>
      <w:fldChar w:fldCharType="separate"/>
    </w:r>
    <w:r w:rsidR="006334A6">
      <w:rPr>
        <w:noProof/>
      </w:rPr>
      <w:t>2</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557" w:rsidRDefault="00642557" w:rsidP="00404177">
      <w:r>
        <w:separator/>
      </w:r>
    </w:p>
  </w:footnote>
  <w:footnote w:type="continuationSeparator" w:id="0">
    <w:p w:rsidR="00642557" w:rsidRDefault="00642557"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05"/>
        </w:tabs>
        <w:ind w:left="1105" w:hanging="360"/>
      </w:pPr>
      <w:rPr>
        <w:rFonts w:ascii="Symbol" w:hAnsi="Symbol" w:cs="StarSymbol"/>
        <w:sz w:val="18"/>
        <w:szCs w:val="18"/>
      </w:rPr>
    </w:lvl>
    <w:lvl w:ilvl="2">
      <w:start w:val="1"/>
      <w:numFmt w:val="bullet"/>
      <w:lvlText w:val=""/>
      <w:lvlJc w:val="left"/>
      <w:pPr>
        <w:tabs>
          <w:tab w:val="num" w:pos="1850"/>
        </w:tabs>
        <w:ind w:left="1850" w:hanging="360"/>
      </w:pPr>
      <w:rPr>
        <w:rFonts w:ascii="Symbol" w:hAnsi="Symbol" w:cs="StarSymbol"/>
        <w:sz w:val="18"/>
        <w:szCs w:val="18"/>
      </w:rPr>
    </w:lvl>
    <w:lvl w:ilvl="3">
      <w:start w:val="1"/>
      <w:numFmt w:val="bullet"/>
      <w:lvlText w:val=""/>
      <w:lvlJc w:val="left"/>
      <w:pPr>
        <w:tabs>
          <w:tab w:val="num" w:pos="2595"/>
        </w:tabs>
        <w:ind w:left="2595" w:hanging="360"/>
      </w:pPr>
      <w:rPr>
        <w:rFonts w:ascii="Symbol" w:hAnsi="Symbol" w:cs="StarSymbol"/>
        <w:sz w:val="18"/>
        <w:szCs w:val="18"/>
      </w:rPr>
    </w:lvl>
    <w:lvl w:ilvl="4">
      <w:start w:val="1"/>
      <w:numFmt w:val="bullet"/>
      <w:lvlText w:val=""/>
      <w:lvlJc w:val="left"/>
      <w:pPr>
        <w:tabs>
          <w:tab w:val="num" w:pos="3340"/>
        </w:tabs>
        <w:ind w:left="3340" w:hanging="360"/>
      </w:pPr>
      <w:rPr>
        <w:rFonts w:ascii="Symbol" w:hAnsi="Symbol" w:cs="StarSymbol"/>
        <w:sz w:val="18"/>
        <w:szCs w:val="18"/>
      </w:rPr>
    </w:lvl>
    <w:lvl w:ilvl="5">
      <w:start w:val="1"/>
      <w:numFmt w:val="bullet"/>
      <w:lvlText w:val=""/>
      <w:lvlJc w:val="left"/>
      <w:pPr>
        <w:tabs>
          <w:tab w:val="num" w:pos="4085"/>
        </w:tabs>
        <w:ind w:left="4085" w:hanging="360"/>
      </w:pPr>
      <w:rPr>
        <w:rFonts w:ascii="Symbol" w:hAnsi="Symbol" w:cs="StarSymbol"/>
        <w:sz w:val="18"/>
        <w:szCs w:val="18"/>
      </w:rPr>
    </w:lvl>
    <w:lvl w:ilvl="6">
      <w:start w:val="1"/>
      <w:numFmt w:val="bullet"/>
      <w:lvlText w:val=""/>
      <w:lvlJc w:val="left"/>
      <w:pPr>
        <w:tabs>
          <w:tab w:val="num" w:pos="4830"/>
        </w:tabs>
        <w:ind w:left="4830" w:hanging="360"/>
      </w:pPr>
      <w:rPr>
        <w:rFonts w:ascii="Symbol" w:hAnsi="Symbol" w:cs="StarSymbol"/>
        <w:sz w:val="18"/>
        <w:szCs w:val="18"/>
      </w:rPr>
    </w:lvl>
    <w:lvl w:ilvl="7">
      <w:start w:val="1"/>
      <w:numFmt w:val="bullet"/>
      <w:lvlText w:val=""/>
      <w:lvlJc w:val="left"/>
      <w:pPr>
        <w:tabs>
          <w:tab w:val="num" w:pos="5575"/>
        </w:tabs>
        <w:ind w:left="5575" w:hanging="360"/>
      </w:pPr>
      <w:rPr>
        <w:rFonts w:ascii="Symbol" w:hAnsi="Symbol" w:cs="StarSymbol"/>
        <w:sz w:val="18"/>
        <w:szCs w:val="18"/>
      </w:rPr>
    </w:lvl>
    <w:lvl w:ilvl="8">
      <w:start w:val="1"/>
      <w:numFmt w:val="bullet"/>
      <w:lvlText w:val=""/>
      <w:lvlJc w:val="left"/>
      <w:pPr>
        <w:tabs>
          <w:tab w:val="num" w:pos="6320"/>
        </w:tabs>
        <w:ind w:left="6320" w:hanging="360"/>
      </w:pPr>
      <w:rPr>
        <w:rFonts w:ascii="Symbol" w:hAnsi="Symbol" w:cs="StarSymbol"/>
        <w:sz w:val="18"/>
        <w:szCs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23208"/>
    <w:rsid w:val="000849D4"/>
    <w:rsid w:val="00092023"/>
    <w:rsid w:val="000F4968"/>
    <w:rsid w:val="00152825"/>
    <w:rsid w:val="001E1B5E"/>
    <w:rsid w:val="00230DBC"/>
    <w:rsid w:val="00281457"/>
    <w:rsid w:val="00352B26"/>
    <w:rsid w:val="00404177"/>
    <w:rsid w:val="0042029C"/>
    <w:rsid w:val="004F27EA"/>
    <w:rsid w:val="00547755"/>
    <w:rsid w:val="005542D8"/>
    <w:rsid w:val="00587FBB"/>
    <w:rsid w:val="005A1F26"/>
    <w:rsid w:val="005B5D4B"/>
    <w:rsid w:val="006334A6"/>
    <w:rsid w:val="00642557"/>
    <w:rsid w:val="006961EB"/>
    <w:rsid w:val="00755FAF"/>
    <w:rsid w:val="0083213D"/>
    <w:rsid w:val="00843529"/>
    <w:rsid w:val="00881EC0"/>
    <w:rsid w:val="00886888"/>
    <w:rsid w:val="008A0EF2"/>
    <w:rsid w:val="008E7D6B"/>
    <w:rsid w:val="00A4566D"/>
    <w:rsid w:val="00A55AF8"/>
    <w:rsid w:val="00A6152E"/>
    <w:rsid w:val="00A6696F"/>
    <w:rsid w:val="00B628C6"/>
    <w:rsid w:val="00C031D7"/>
    <w:rsid w:val="00CD6E5D"/>
    <w:rsid w:val="00D524F4"/>
    <w:rsid w:val="00DA0BF9"/>
    <w:rsid w:val="00DD671F"/>
    <w:rsid w:val="00E14580"/>
    <w:rsid w:val="00E823FF"/>
    <w:rsid w:val="00EE45EA"/>
    <w:rsid w:val="00F31C3C"/>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rsid w:val="00152825"/>
    <w:rPr>
      <w:color w:val="0000FF"/>
      <w:u w:val="single"/>
    </w:rPr>
  </w:style>
  <w:style w:type="paragraph" w:customStyle="1" w:styleId="ConsPlusTitle">
    <w:name w:val="ConsPlusTitle"/>
    <w:rsid w:val="00152825"/>
    <w:pPr>
      <w:widowControl w:val="0"/>
      <w:suppressAutoHyphens/>
      <w:autoSpaceDE w:val="0"/>
    </w:pPr>
    <w:rPr>
      <w:rFonts w:ascii="Arial" w:eastAsia="Times New Roman"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rod-aksa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2022-01-10T08:54:00Z</dcterms:created>
  <dcterms:modified xsi:type="dcterms:W3CDTF">2022-01-10T13:22:00Z</dcterms:modified>
</cp:coreProperties>
</file>